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4C631263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0E3A9A">
        <w:rPr>
          <w:rFonts w:ascii="Arial" w:eastAsia="Arial" w:hAnsi="Arial" w:cs="Arial"/>
          <w:b/>
          <w:bCs/>
        </w:rPr>
        <w:t>University of Waterloo: Graduating Class 2015 &amp; Prior (BAFM)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15E074AC" w:rsidR="00D63A31" w:rsidRPr="001F3FE9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291</w:t>
            </w:r>
            <w:r w:rsidR="001F3FE9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71178978" w:rsidR="00D63A31" w:rsidRPr="00467F6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391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037CB065" w:rsidR="00D63A31" w:rsidRPr="000E3A9A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491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401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5EE89E8F" w:rsidR="00D63A31" w:rsidRPr="001F3FE9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481</w:t>
            </w:r>
            <w:r w:rsidR="001F3FE9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1D17B702" w:rsidR="00D63A31" w:rsidRPr="001F3FE9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482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341</w:t>
            </w:r>
            <w:r w:rsidR="001F3FE9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31D48026" w:rsidR="00D63A31" w:rsidRPr="000E3A9A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341</w:t>
            </w:r>
            <w:r w:rsidR="001F3FE9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451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56603C6A" w:rsidR="00D63A31" w:rsidRPr="00467F6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361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44FA9B3B" w:rsidR="00D63A31" w:rsidRPr="00467F6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461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253DFEAF" w:rsidR="00D63A31" w:rsidRPr="000E3A9A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AFM 271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AFM 371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6187C2DE" w:rsidR="00D63A31" w:rsidRPr="00467F6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0FC52C78" w:rsidR="00D63A31" w:rsidRPr="00467F6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101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304BB6FC" w:rsidR="00D63A31" w:rsidRPr="00467F6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102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40450307" w:rsidR="00D63A31" w:rsidRPr="001F3FE9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341</w:t>
            </w:r>
            <w:r w:rsidR="001F3FE9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79EA8C32" w:rsidR="00D63A31" w:rsidRPr="00467F6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AFM 231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3F9567D3" w:rsidR="00D63A31" w:rsidRPr="000E3A9A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 101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ECON 102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Statistics</w:t>
            </w:r>
          </w:p>
        </w:tc>
        <w:tc>
          <w:tcPr>
            <w:tcW w:w="1984" w:type="dxa"/>
          </w:tcPr>
          <w:p w14:paraId="22388287" w14:textId="61BCCFDC" w:rsidR="00D63A31" w:rsidRPr="00467F6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 211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68928485" w:rsidR="00D373D2" w:rsidRPr="001F3FE9" w:rsidRDefault="001F3FE9" w:rsidP="001F3FE9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1F3FE9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rFonts w:ascii="Calibri" w:eastAsia="Times New Roman" w:hAnsi="Calibri" w:cs="Calibri"/>
          <w:color w:val="000000"/>
          <w:vertAlign w:val="superscript"/>
        </w:rPr>
        <w:t>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A21030">
        <w:rPr>
          <w:rFonts w:ascii="Calibri" w:eastAsia="Times New Roman" w:hAnsi="Calibri" w:cs="Calibri"/>
          <w:color w:val="000000"/>
          <w:sz w:val="16"/>
          <w:szCs w:val="16"/>
        </w:rPr>
        <w:t>AFM 101 is a required course and prerequisite for AFM 291.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  <w:vertAlign w:val="superscript"/>
        </w:rPr>
        <w:t>2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A21030">
        <w:rPr>
          <w:rFonts w:ascii="Calibri" w:eastAsia="Times New Roman" w:hAnsi="Calibri" w:cs="Calibri"/>
          <w:color w:val="000000"/>
          <w:sz w:val="16"/>
          <w:szCs w:val="16"/>
        </w:rPr>
        <w:t>AFM 102 is a required course and prerequisite for AFM 481.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  <w:vertAlign w:val="superscript"/>
        </w:rPr>
        <w:t>3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A21030">
        <w:rPr>
          <w:rFonts w:ascii="Calibri" w:eastAsia="Times New Roman" w:hAnsi="Calibri" w:cs="Calibri"/>
          <w:color w:val="000000"/>
          <w:sz w:val="16"/>
          <w:szCs w:val="16"/>
        </w:rPr>
        <w:t>AFM 341 covers competencies in Audit &amp; Assurance, Management Accounting and Information Technology.</w:t>
      </w:r>
      <w:bookmarkStart w:id="0" w:name="_GoBack"/>
      <w:bookmarkEnd w:id="0"/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mark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0E3A9A"/>
    <w:rsid w:val="001F3FE9"/>
    <w:rsid w:val="00292527"/>
    <w:rsid w:val="00322CA7"/>
    <w:rsid w:val="003360F6"/>
    <w:rsid w:val="003403D5"/>
    <w:rsid w:val="003B3E3A"/>
    <w:rsid w:val="003D1600"/>
    <w:rsid w:val="003F5200"/>
    <w:rsid w:val="0057680C"/>
    <w:rsid w:val="006229D4"/>
    <w:rsid w:val="006A0135"/>
    <w:rsid w:val="006B27B0"/>
    <w:rsid w:val="007F2E92"/>
    <w:rsid w:val="00827B7B"/>
    <w:rsid w:val="00880EFD"/>
    <w:rsid w:val="008F48FE"/>
    <w:rsid w:val="00A21030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4</cp:revision>
  <cp:lastPrinted>2014-12-21T19:44:00Z</cp:lastPrinted>
  <dcterms:created xsi:type="dcterms:W3CDTF">2017-05-25T17:44:00Z</dcterms:created>
  <dcterms:modified xsi:type="dcterms:W3CDTF">2017-05-29T17:15:00Z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