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58E9" w14:textId="77777777" w:rsidR="00013E7C" w:rsidRPr="0030598F" w:rsidRDefault="00013E7C" w:rsidP="00013E7C">
      <w:pPr>
        <w:rPr>
          <w:rFonts w:asciiTheme="majorHAnsi" w:hAnsiTheme="majorHAnsi" w:cstheme="majorHAnsi"/>
          <w:b/>
        </w:rPr>
      </w:pPr>
      <w:r w:rsidRPr="0030598F">
        <w:rPr>
          <w:rFonts w:asciiTheme="majorHAnsi" w:hAnsiTheme="majorHAnsi" w:cstheme="majorHAnsi"/>
        </w:rPr>
        <w:tab/>
      </w:r>
      <w:r w:rsidRPr="0030598F">
        <w:rPr>
          <w:rFonts w:asciiTheme="majorHAnsi" w:hAnsiTheme="majorHAnsi" w:cstheme="majorHAnsi"/>
        </w:rPr>
        <w:tab/>
      </w:r>
    </w:p>
    <w:p w14:paraId="65D29E96" w14:textId="77777777" w:rsidR="00013E7C" w:rsidRPr="0030598F" w:rsidRDefault="00013E7C" w:rsidP="00013E7C">
      <w:pPr>
        <w:jc w:val="center"/>
        <w:rPr>
          <w:rFonts w:asciiTheme="majorHAnsi" w:hAnsiTheme="majorHAnsi" w:cstheme="majorHAnsi"/>
          <w:b/>
        </w:rPr>
      </w:pPr>
    </w:p>
    <w:p w14:paraId="5C1AC651" w14:textId="77777777" w:rsidR="00013E7C" w:rsidRPr="00F3456C" w:rsidRDefault="00013E7C" w:rsidP="00013E7C">
      <w:pPr>
        <w:jc w:val="center"/>
        <w:rPr>
          <w:rFonts w:asciiTheme="majorHAnsi" w:hAnsiTheme="majorHAnsi" w:cstheme="majorHAnsi"/>
          <w:b/>
          <w:sz w:val="22"/>
          <w:szCs w:val="22"/>
        </w:rPr>
      </w:pPr>
      <w:r w:rsidRPr="00F3456C">
        <w:rPr>
          <w:rFonts w:asciiTheme="majorHAnsi" w:hAnsiTheme="majorHAnsi" w:cstheme="majorHAnsi"/>
          <w:b/>
          <w:sz w:val="22"/>
          <w:szCs w:val="22"/>
        </w:rPr>
        <w:t>TEMPLATE FOR UNIT STANDARDS FOR THE</w:t>
      </w:r>
    </w:p>
    <w:p w14:paraId="0A370BDD" w14:textId="77777777" w:rsidR="00013E7C" w:rsidRDefault="00013E7C" w:rsidP="00013E7C">
      <w:pPr>
        <w:jc w:val="center"/>
        <w:rPr>
          <w:rFonts w:asciiTheme="majorHAnsi" w:hAnsiTheme="majorHAnsi" w:cstheme="majorHAnsi"/>
          <w:b/>
          <w:sz w:val="22"/>
          <w:szCs w:val="22"/>
        </w:rPr>
      </w:pPr>
      <w:r w:rsidRPr="00F3456C">
        <w:rPr>
          <w:rFonts w:asciiTheme="majorHAnsi" w:hAnsiTheme="majorHAnsi" w:cstheme="majorHAnsi"/>
          <w:b/>
          <w:sz w:val="22"/>
          <w:szCs w:val="22"/>
        </w:rPr>
        <w:t>APPLICATION OF UNIVERSITY CRITERIA FOR TENURE AND PROMOTION</w:t>
      </w:r>
    </w:p>
    <w:p w14:paraId="7CCEC91D" w14:textId="77777777" w:rsidR="00013E7C" w:rsidRDefault="00013E7C" w:rsidP="00013E7C">
      <w:pPr>
        <w:jc w:val="center"/>
        <w:rPr>
          <w:rFonts w:asciiTheme="majorHAnsi" w:hAnsiTheme="majorHAnsi" w:cstheme="majorBidi"/>
          <w:b/>
          <w:bCs/>
          <w:sz w:val="22"/>
          <w:szCs w:val="22"/>
        </w:rPr>
      </w:pPr>
      <w:r w:rsidRPr="005C6F85">
        <w:rPr>
          <w:rFonts w:asciiTheme="majorHAnsi" w:hAnsiTheme="majorHAnsi" w:cstheme="majorBidi"/>
          <w:b/>
          <w:bCs/>
          <w:sz w:val="22"/>
          <w:szCs w:val="22"/>
        </w:rPr>
        <w:t xml:space="preserve"> Faculty</w:t>
      </w:r>
      <w:r>
        <w:rPr>
          <w:rFonts w:asciiTheme="majorHAnsi" w:hAnsiTheme="majorHAnsi" w:cstheme="majorBidi"/>
          <w:b/>
          <w:bCs/>
          <w:sz w:val="22"/>
          <w:szCs w:val="22"/>
        </w:rPr>
        <w:t xml:space="preserve"> &amp; Faculty, Teaching Stream</w:t>
      </w:r>
    </w:p>
    <w:p w14:paraId="240667B4" w14:textId="77777777" w:rsidR="00013E7C" w:rsidRPr="00F3456C" w:rsidRDefault="00013E7C" w:rsidP="00013E7C">
      <w:pPr>
        <w:jc w:val="center"/>
        <w:rPr>
          <w:rFonts w:asciiTheme="majorHAnsi" w:hAnsiTheme="majorHAnsi" w:cstheme="majorHAnsi"/>
          <w:b/>
          <w:sz w:val="22"/>
          <w:szCs w:val="22"/>
        </w:rPr>
      </w:pPr>
      <w:r w:rsidRPr="00F3456C">
        <w:rPr>
          <w:rFonts w:asciiTheme="majorHAnsi" w:hAnsiTheme="majorHAnsi" w:cstheme="majorHAnsi"/>
          <w:b/>
          <w:sz w:val="22"/>
          <w:szCs w:val="22"/>
        </w:rPr>
        <w:t>AT CARLETON UNIVERSITY</w:t>
      </w:r>
    </w:p>
    <w:p w14:paraId="24C53C22" w14:textId="77777777" w:rsidR="00013E7C" w:rsidRPr="0030598F" w:rsidRDefault="00013E7C" w:rsidP="00013E7C">
      <w:pPr>
        <w:rPr>
          <w:rFonts w:asciiTheme="majorHAnsi" w:hAnsiTheme="majorHAnsi" w:cstheme="majorHAnsi"/>
          <w:b/>
        </w:rPr>
      </w:pPr>
    </w:p>
    <w:p w14:paraId="3DA0B2BA" w14:textId="77777777" w:rsidR="00013E7C" w:rsidRPr="0030598F" w:rsidRDefault="00013E7C" w:rsidP="00013E7C">
      <w:pPr>
        <w:rPr>
          <w:rFonts w:asciiTheme="majorHAnsi" w:hAnsiTheme="majorHAnsi" w:cstheme="majorHAnsi"/>
          <w:u w:val="single"/>
        </w:rPr>
      </w:pPr>
      <w:r w:rsidRPr="0030598F">
        <w:rPr>
          <w:rFonts w:asciiTheme="majorHAnsi" w:hAnsiTheme="majorHAnsi" w:cstheme="majorHAnsi"/>
          <w:u w:val="single"/>
        </w:rPr>
        <w:t>Documents to Consider:</w:t>
      </w:r>
    </w:p>
    <w:p w14:paraId="58F56342"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The Collective Agreement between Carleton University and the Carleton University Academic Staff Association in particular:</w:t>
      </w:r>
    </w:p>
    <w:p w14:paraId="58EDC513" w14:textId="77777777" w:rsidR="00013E7C" w:rsidRPr="0030598F" w:rsidRDefault="00013E7C" w:rsidP="00013E7C">
      <w:pPr>
        <w:pStyle w:val="ListParagraph"/>
        <w:numPr>
          <w:ilvl w:val="0"/>
          <w:numId w:val="1"/>
        </w:numPr>
        <w:rPr>
          <w:rFonts w:asciiTheme="majorHAnsi" w:hAnsiTheme="majorHAnsi" w:cstheme="majorHAnsi"/>
        </w:rPr>
      </w:pPr>
      <w:r w:rsidRPr="0030598F">
        <w:rPr>
          <w:rFonts w:asciiTheme="majorHAnsi" w:hAnsiTheme="majorHAnsi" w:cstheme="majorHAnsi"/>
        </w:rPr>
        <w:t>Article 10</w:t>
      </w:r>
    </w:p>
    <w:p w14:paraId="34AE4B89" w14:textId="77777777" w:rsidR="00013E7C" w:rsidRPr="0030598F" w:rsidRDefault="00013E7C" w:rsidP="00013E7C">
      <w:pPr>
        <w:pStyle w:val="ListParagraph"/>
        <w:numPr>
          <w:ilvl w:val="0"/>
          <w:numId w:val="1"/>
        </w:numPr>
        <w:rPr>
          <w:rFonts w:asciiTheme="majorHAnsi" w:hAnsiTheme="majorHAnsi" w:cstheme="majorHAnsi"/>
        </w:rPr>
      </w:pPr>
      <w:r w:rsidRPr="0030598F">
        <w:rPr>
          <w:rFonts w:asciiTheme="majorHAnsi" w:hAnsiTheme="majorHAnsi" w:cstheme="majorHAnsi"/>
        </w:rPr>
        <w:t>Appendix B</w:t>
      </w:r>
    </w:p>
    <w:p w14:paraId="1D94943F" w14:textId="77777777" w:rsidR="00013E7C" w:rsidRPr="0030598F" w:rsidRDefault="00013E7C" w:rsidP="00013E7C">
      <w:pPr>
        <w:rPr>
          <w:rFonts w:asciiTheme="majorHAnsi" w:hAnsiTheme="majorHAnsi" w:cstheme="majorHAnsi"/>
        </w:rPr>
      </w:pPr>
    </w:p>
    <w:p w14:paraId="680807AE" w14:textId="77777777" w:rsidR="00013E7C" w:rsidRPr="0030598F" w:rsidRDefault="00013E7C" w:rsidP="00013E7C">
      <w:pPr>
        <w:rPr>
          <w:rFonts w:asciiTheme="majorHAnsi" w:hAnsiTheme="majorHAnsi" w:cstheme="majorHAnsi"/>
          <w:u w:val="single"/>
        </w:rPr>
      </w:pPr>
      <w:r w:rsidRPr="0030598F">
        <w:rPr>
          <w:rFonts w:asciiTheme="majorHAnsi" w:hAnsiTheme="majorHAnsi" w:cstheme="majorHAnsi"/>
          <w:u w:val="single"/>
        </w:rPr>
        <w:t>Process:</w:t>
      </w:r>
    </w:p>
    <w:p w14:paraId="171B9367"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 xml:space="preserve">Article 10.3 </w:t>
      </w:r>
    </w:p>
    <w:p w14:paraId="17F28D31" w14:textId="77777777" w:rsidR="00013E7C" w:rsidRPr="0030598F" w:rsidRDefault="00013E7C" w:rsidP="00013E7C">
      <w:pPr>
        <w:rPr>
          <w:rFonts w:asciiTheme="majorHAnsi" w:hAnsiTheme="majorHAnsi" w:cstheme="majorHAnsi"/>
        </w:rPr>
      </w:pPr>
    </w:p>
    <w:p w14:paraId="4F1F622C" w14:textId="77777777" w:rsidR="00013E7C" w:rsidRPr="0030598F" w:rsidRDefault="00013E7C" w:rsidP="00013E7C">
      <w:pPr>
        <w:pStyle w:val="ListParagraph"/>
        <w:numPr>
          <w:ilvl w:val="0"/>
          <w:numId w:val="4"/>
        </w:numPr>
        <w:rPr>
          <w:rFonts w:asciiTheme="majorHAnsi" w:hAnsiTheme="majorHAnsi" w:cstheme="majorHAnsi"/>
          <w:lang w:val="en-CA"/>
        </w:rPr>
      </w:pPr>
      <w:r w:rsidRPr="0030598F">
        <w:rPr>
          <w:rFonts w:asciiTheme="majorHAnsi" w:hAnsiTheme="majorHAnsi" w:cstheme="majorHAnsi"/>
          <w:lang w:val="en-CA"/>
        </w:rPr>
        <w:t>Each academic unit(s) (Department(s) or equivalent) will by way of a regularly constituted committee, representing all the areas of specialization in the unit, develop and approve by the majority of all tenured and tenure-track CUASA faculty members in the unit(s) a detailed specification of what would satisfy the above criteria for: i</w:t>
      </w:r>
      <w:r w:rsidRPr="0030598F">
        <w:rPr>
          <w:rFonts w:asciiTheme="majorHAnsi" w:hAnsiTheme="majorHAnsi" w:cstheme="majorHAnsi"/>
          <w:b/>
          <w:bCs/>
          <w:lang w:val="en-CA"/>
        </w:rPr>
        <w:t>) Tenure, ii) Promotion to Associate Professor or Associate Professor, Teaching Stream and iii) Promotion to Full Professor or Full Professor, Teaching Stream</w:t>
      </w:r>
      <w:r w:rsidRPr="0030598F">
        <w:rPr>
          <w:rFonts w:asciiTheme="majorHAnsi" w:hAnsiTheme="majorHAnsi" w:cstheme="majorHAnsi"/>
          <w:lang w:val="en-CA"/>
        </w:rPr>
        <w:t xml:space="preserve"> in the discipline(s) in question. A vote by secret ballot open to the total number of CUASA faculty members in the unit shall be deemed to constitute approval if the recommendations pass with a simple majority of ballots cast. Proxy votes are acceptable. The specification will </w:t>
      </w:r>
      <w:proofErr w:type="gramStart"/>
      <w:r w:rsidRPr="0030598F">
        <w:rPr>
          <w:rFonts w:asciiTheme="majorHAnsi" w:hAnsiTheme="majorHAnsi" w:cstheme="majorHAnsi"/>
          <w:lang w:val="en-CA"/>
        </w:rPr>
        <w:t>take into account</w:t>
      </w:r>
      <w:proofErr w:type="gramEnd"/>
      <w:r w:rsidRPr="0030598F">
        <w:rPr>
          <w:rFonts w:asciiTheme="majorHAnsi" w:hAnsiTheme="majorHAnsi" w:cstheme="majorHAnsi"/>
          <w:lang w:val="en-CA"/>
        </w:rPr>
        <w:t xml:space="preserve"> the workload allocations within the Department/Unit. The Unit Approved Standards shall be consistent with the Collective Agreement.</w:t>
      </w:r>
    </w:p>
    <w:p w14:paraId="020615DE" w14:textId="77777777" w:rsidR="00013E7C" w:rsidRPr="0030598F" w:rsidRDefault="00013E7C" w:rsidP="00013E7C">
      <w:pPr>
        <w:pStyle w:val="ListParagraph"/>
        <w:rPr>
          <w:rFonts w:asciiTheme="majorHAnsi" w:hAnsiTheme="majorHAnsi" w:cstheme="majorHAnsi"/>
          <w:lang w:val="en-CA"/>
        </w:rPr>
      </w:pPr>
    </w:p>
    <w:p w14:paraId="3E819DFF" w14:textId="77777777" w:rsidR="00013E7C" w:rsidRPr="0030598F" w:rsidRDefault="00013E7C" w:rsidP="00013E7C">
      <w:pPr>
        <w:pStyle w:val="ListParagraph"/>
        <w:numPr>
          <w:ilvl w:val="0"/>
          <w:numId w:val="4"/>
        </w:numPr>
        <w:rPr>
          <w:rFonts w:asciiTheme="majorHAnsi" w:hAnsiTheme="majorHAnsi" w:cstheme="majorHAnsi"/>
          <w:lang w:val="en-CA"/>
        </w:rPr>
      </w:pPr>
      <w:r w:rsidRPr="0030598F">
        <w:rPr>
          <w:rFonts w:asciiTheme="majorHAnsi" w:hAnsiTheme="majorHAnsi" w:cstheme="majorHAnsi"/>
          <w:lang w:val="en-CA"/>
        </w:rPr>
        <w:t>These Unit Approved Standards are then subject to a two-person peer review by tenured CUASA faculty members (with the rank of at least Associate Professor or Associate Professor, Teaching Stream) appointed from outside the unit and by JCAA. The peer reviewers shall submit to the unit with a copy to the Dean a report on the unit standards with any suggested recommendations for revision. The unit shall review the recommendations of the peer reviewers and vote to reject, accept in part or accept in whole such recommendations.</w:t>
      </w:r>
    </w:p>
    <w:p w14:paraId="0D9709E5" w14:textId="77777777" w:rsidR="00013E7C" w:rsidRPr="0030598F" w:rsidRDefault="00013E7C" w:rsidP="00013E7C">
      <w:pPr>
        <w:widowControl w:val="0"/>
        <w:tabs>
          <w:tab w:val="left" w:pos="1565"/>
          <w:tab w:val="left" w:pos="1566"/>
        </w:tabs>
        <w:autoSpaceDE w:val="0"/>
        <w:autoSpaceDN w:val="0"/>
        <w:ind w:right="140"/>
        <w:rPr>
          <w:rFonts w:asciiTheme="majorHAnsi" w:hAnsiTheme="majorHAnsi" w:cstheme="majorHAnsi"/>
        </w:rPr>
      </w:pPr>
    </w:p>
    <w:p w14:paraId="766360E4" w14:textId="77777777" w:rsidR="00013E7C" w:rsidRPr="0030598F" w:rsidRDefault="00013E7C" w:rsidP="00013E7C">
      <w:pPr>
        <w:widowControl w:val="0"/>
        <w:numPr>
          <w:ilvl w:val="0"/>
          <w:numId w:val="5"/>
        </w:numPr>
        <w:tabs>
          <w:tab w:val="left" w:pos="2253"/>
          <w:tab w:val="left" w:pos="2254"/>
        </w:tabs>
        <w:autoSpaceDE w:val="0"/>
        <w:autoSpaceDN w:val="0"/>
        <w:ind w:right="173"/>
        <w:rPr>
          <w:rFonts w:asciiTheme="majorHAnsi" w:hAnsiTheme="majorHAnsi" w:cstheme="majorHAnsi"/>
          <w:lang w:val="en-CA"/>
        </w:rPr>
      </w:pPr>
      <w:r w:rsidRPr="0030598F">
        <w:rPr>
          <w:rFonts w:asciiTheme="majorHAnsi" w:hAnsiTheme="majorHAnsi" w:cstheme="majorHAnsi"/>
          <w:lang w:val="en-CA"/>
        </w:rPr>
        <w:t>Once the standards have been approved by the unit, these standards shall be reviewed by the Dean and the Provost and Vice-President (Academic).</w:t>
      </w:r>
    </w:p>
    <w:p w14:paraId="5D890EB3" w14:textId="77777777" w:rsidR="00013E7C" w:rsidRPr="0030598F" w:rsidRDefault="00013E7C" w:rsidP="00013E7C">
      <w:pPr>
        <w:widowControl w:val="0"/>
        <w:tabs>
          <w:tab w:val="left" w:pos="2253"/>
          <w:tab w:val="left" w:pos="2254"/>
        </w:tabs>
        <w:autoSpaceDE w:val="0"/>
        <w:autoSpaceDN w:val="0"/>
        <w:ind w:left="2070" w:right="173"/>
        <w:rPr>
          <w:rFonts w:asciiTheme="majorHAnsi" w:hAnsiTheme="majorHAnsi" w:cstheme="majorHAnsi"/>
          <w:lang w:val="en-CA"/>
        </w:rPr>
      </w:pPr>
    </w:p>
    <w:p w14:paraId="6E05DD3D" w14:textId="77777777" w:rsidR="00013E7C" w:rsidRPr="0030598F" w:rsidRDefault="00013E7C" w:rsidP="00013E7C">
      <w:pPr>
        <w:widowControl w:val="0"/>
        <w:numPr>
          <w:ilvl w:val="0"/>
          <w:numId w:val="5"/>
        </w:numPr>
        <w:tabs>
          <w:tab w:val="left" w:pos="2253"/>
          <w:tab w:val="left" w:pos="2254"/>
        </w:tabs>
        <w:autoSpaceDE w:val="0"/>
        <w:autoSpaceDN w:val="0"/>
        <w:ind w:right="173"/>
        <w:rPr>
          <w:rFonts w:asciiTheme="majorHAnsi" w:hAnsiTheme="majorHAnsi" w:cstheme="majorHAnsi"/>
          <w:lang w:val="en-CA"/>
        </w:rPr>
      </w:pPr>
      <w:r w:rsidRPr="0030598F">
        <w:rPr>
          <w:rFonts w:asciiTheme="majorHAnsi" w:hAnsiTheme="majorHAnsi" w:cstheme="majorHAnsi"/>
          <w:lang w:val="en-CA"/>
        </w:rPr>
        <w:t xml:space="preserve">If considered acceptable, the standards shall be signed by the unit and the Provost and Vice-President (Academic) and copies distributed to and kept by each party, and a copy forwarded to the Dean and to CUASA. </w:t>
      </w:r>
    </w:p>
    <w:p w14:paraId="720562CB" w14:textId="77777777" w:rsidR="00013E7C" w:rsidRPr="0030598F" w:rsidRDefault="00013E7C" w:rsidP="00013E7C">
      <w:pPr>
        <w:widowControl w:val="0"/>
        <w:tabs>
          <w:tab w:val="left" w:pos="2253"/>
          <w:tab w:val="left" w:pos="2254"/>
        </w:tabs>
        <w:autoSpaceDE w:val="0"/>
        <w:autoSpaceDN w:val="0"/>
        <w:ind w:right="173"/>
        <w:rPr>
          <w:rFonts w:asciiTheme="majorHAnsi" w:hAnsiTheme="majorHAnsi" w:cstheme="majorHAnsi"/>
          <w:lang w:val="en-CA"/>
        </w:rPr>
      </w:pPr>
    </w:p>
    <w:p w14:paraId="53AC0CD7" w14:textId="77777777" w:rsidR="00013E7C" w:rsidRPr="003243CA" w:rsidRDefault="00013E7C" w:rsidP="00013E7C">
      <w:pPr>
        <w:widowControl w:val="0"/>
        <w:numPr>
          <w:ilvl w:val="0"/>
          <w:numId w:val="5"/>
        </w:numPr>
        <w:tabs>
          <w:tab w:val="left" w:pos="2253"/>
          <w:tab w:val="left" w:pos="2254"/>
        </w:tabs>
        <w:autoSpaceDE w:val="0"/>
        <w:autoSpaceDN w:val="0"/>
        <w:ind w:right="173"/>
        <w:rPr>
          <w:rFonts w:asciiTheme="majorHAnsi" w:hAnsiTheme="majorHAnsi" w:cstheme="majorHAnsi"/>
          <w:lang w:val="en-CA"/>
        </w:rPr>
      </w:pPr>
      <w:r w:rsidRPr="003243CA">
        <w:rPr>
          <w:rFonts w:asciiTheme="majorHAnsi" w:hAnsiTheme="majorHAnsi" w:cstheme="majorHAnsi"/>
          <w:lang w:val="en-CA"/>
        </w:rPr>
        <w:lastRenderedPageBreak/>
        <w:t xml:space="preserve">If there are any concerns regarding the consistency of the unit standards with the University Criteria on the part of either the Dean and/or the Provost and Vice-President (Academic), the Dean shall consolidate these concerns and communicate them to the unit. The unit shall review the concerns in an iterative process with the Dean. </w:t>
      </w:r>
    </w:p>
    <w:p w14:paraId="0A758121" w14:textId="77777777" w:rsidR="00013E7C" w:rsidRPr="0030598F" w:rsidRDefault="00013E7C" w:rsidP="00013E7C">
      <w:pPr>
        <w:widowControl w:val="0"/>
        <w:tabs>
          <w:tab w:val="left" w:pos="2253"/>
          <w:tab w:val="left" w:pos="2254"/>
        </w:tabs>
        <w:autoSpaceDE w:val="0"/>
        <w:autoSpaceDN w:val="0"/>
        <w:ind w:right="173"/>
        <w:rPr>
          <w:rFonts w:asciiTheme="majorHAnsi" w:hAnsiTheme="majorHAnsi" w:cstheme="majorHAnsi"/>
          <w:lang w:val="en-CA"/>
        </w:rPr>
      </w:pPr>
    </w:p>
    <w:p w14:paraId="58E78D7A" w14:textId="77777777" w:rsidR="00013E7C" w:rsidRPr="00AF0438" w:rsidRDefault="00013E7C" w:rsidP="00013E7C">
      <w:pPr>
        <w:widowControl w:val="0"/>
        <w:numPr>
          <w:ilvl w:val="0"/>
          <w:numId w:val="5"/>
        </w:numPr>
        <w:tabs>
          <w:tab w:val="left" w:pos="2253"/>
          <w:tab w:val="left" w:pos="2254"/>
        </w:tabs>
        <w:autoSpaceDE w:val="0"/>
        <w:autoSpaceDN w:val="0"/>
        <w:ind w:right="173"/>
        <w:rPr>
          <w:rFonts w:asciiTheme="majorHAnsi" w:hAnsiTheme="majorHAnsi" w:cstheme="majorHAnsi"/>
          <w:lang w:val="en-CA"/>
        </w:rPr>
      </w:pPr>
      <w:r w:rsidRPr="00AF0438">
        <w:rPr>
          <w:rFonts w:asciiTheme="majorHAnsi" w:hAnsiTheme="majorHAnsi" w:cstheme="majorHAnsi"/>
          <w:lang w:val="en-CA"/>
        </w:rPr>
        <w:t xml:space="preserve">If no agreement can be reached within </w:t>
      </w:r>
      <w:proofErr w:type="gramStart"/>
      <w:r w:rsidRPr="00AF0438">
        <w:rPr>
          <w:rFonts w:asciiTheme="majorHAnsi" w:hAnsiTheme="majorHAnsi" w:cstheme="majorHAnsi"/>
          <w:lang w:val="en-CA"/>
        </w:rPr>
        <w:t>a time period</w:t>
      </w:r>
      <w:proofErr w:type="gramEnd"/>
      <w:r w:rsidRPr="00AF0438">
        <w:rPr>
          <w:rFonts w:asciiTheme="majorHAnsi" w:hAnsiTheme="majorHAnsi" w:cstheme="majorHAnsi"/>
          <w:lang w:val="en-CA"/>
        </w:rPr>
        <w:t xml:space="preserve"> not exceeding thirty (30) working days, the Dean shall refer the matter to the Unit Standards Review Committee who shall conduct a review within forty-five (45) working days of the referral. The Unit Standards Review Committee shall be constituted of five (5) tenured CUASA faculty members at the rank of Associate and Full Professor or Associate and Full Professor, Teaching Stream representing each faculty appointed by JCAA from lists provided by each Dean. There shall be at least three (3) Full Professors or Full Professors, Teaching Stream on the Committee. Members shall be appointed to this committee after the ratification of this agreement or by January 1 of each year for a maximum three-year term. The committee chair shall be elected by the members of the committee.</w:t>
      </w:r>
    </w:p>
    <w:p w14:paraId="462B6DE4" w14:textId="77777777" w:rsidR="00013E7C" w:rsidRPr="0030598F" w:rsidRDefault="00013E7C" w:rsidP="00013E7C">
      <w:pPr>
        <w:widowControl w:val="0"/>
        <w:tabs>
          <w:tab w:val="left" w:pos="2253"/>
          <w:tab w:val="left" w:pos="2254"/>
        </w:tabs>
        <w:autoSpaceDE w:val="0"/>
        <w:autoSpaceDN w:val="0"/>
        <w:ind w:right="173"/>
        <w:rPr>
          <w:rFonts w:asciiTheme="majorHAnsi" w:hAnsiTheme="majorHAnsi" w:cstheme="majorHAnsi"/>
          <w:lang w:val="en-CA"/>
        </w:rPr>
      </w:pPr>
    </w:p>
    <w:p w14:paraId="0B23A53D" w14:textId="77777777" w:rsidR="00013E7C" w:rsidRPr="0030598F" w:rsidRDefault="00013E7C" w:rsidP="00013E7C">
      <w:pPr>
        <w:pStyle w:val="ListParagraph"/>
        <w:numPr>
          <w:ilvl w:val="0"/>
          <w:numId w:val="4"/>
        </w:numPr>
        <w:rPr>
          <w:rFonts w:asciiTheme="majorHAnsi" w:hAnsiTheme="majorHAnsi" w:cstheme="majorHAnsi"/>
          <w:lang w:val="en-CA"/>
        </w:rPr>
      </w:pPr>
      <w:r w:rsidRPr="0030598F">
        <w:rPr>
          <w:rFonts w:asciiTheme="majorHAnsi" w:hAnsiTheme="majorHAnsi" w:cstheme="majorHAnsi"/>
          <w:lang w:val="en-CA"/>
        </w:rPr>
        <w:t xml:space="preserve">Reviews shall be conducted in the following manner. A representative from the unit shall make an oral presentation. The unit may request a CUASA observer to be present at the review. The Dean shall make an oral presentation. The committee shall have time for questions of either party. Each party shall have an opportunity to make a final statement. The Unit Standards Review Committee (USRC) shall issue a report to the parties with a recommendation on the disposition of the matter. Upon receipt of the USRC report, the Provost and Vice-President (Academic) will make the final decision regarding the standards, </w:t>
      </w:r>
      <w:proofErr w:type="gramStart"/>
      <w:r w:rsidRPr="0030598F">
        <w:rPr>
          <w:rFonts w:asciiTheme="majorHAnsi" w:hAnsiTheme="majorHAnsi" w:cstheme="majorHAnsi"/>
          <w:lang w:val="en-CA"/>
        </w:rPr>
        <w:t>taking into account</w:t>
      </w:r>
      <w:proofErr w:type="gramEnd"/>
      <w:r w:rsidRPr="0030598F">
        <w:rPr>
          <w:rFonts w:asciiTheme="majorHAnsi" w:hAnsiTheme="majorHAnsi" w:cstheme="majorHAnsi"/>
          <w:lang w:val="en-CA"/>
        </w:rPr>
        <w:t xml:space="preserve"> all prior information produced under this article and exchanged between the parties and inform the unit of this decision within fifteen (15) calendar days of receiving the written report of the USRC.</w:t>
      </w:r>
    </w:p>
    <w:p w14:paraId="7186CDBA" w14:textId="77777777" w:rsidR="00013E7C" w:rsidRPr="0030598F" w:rsidRDefault="00013E7C" w:rsidP="00013E7C">
      <w:pPr>
        <w:pStyle w:val="ListParagraph"/>
        <w:rPr>
          <w:rFonts w:asciiTheme="majorHAnsi" w:hAnsiTheme="majorHAnsi" w:cstheme="majorHAnsi"/>
          <w:lang w:val="en-CA"/>
        </w:rPr>
      </w:pPr>
    </w:p>
    <w:p w14:paraId="5B8F5E17" w14:textId="77777777" w:rsidR="00013E7C" w:rsidRPr="0030598F" w:rsidRDefault="00013E7C" w:rsidP="00013E7C">
      <w:pPr>
        <w:pStyle w:val="ListParagraph"/>
        <w:numPr>
          <w:ilvl w:val="0"/>
          <w:numId w:val="4"/>
        </w:numPr>
        <w:rPr>
          <w:rFonts w:asciiTheme="majorHAnsi" w:hAnsiTheme="majorHAnsi" w:cstheme="majorHAnsi"/>
        </w:rPr>
      </w:pPr>
      <w:r w:rsidRPr="0030598F">
        <w:rPr>
          <w:rFonts w:asciiTheme="majorHAnsi" w:hAnsiTheme="majorHAnsi" w:cstheme="majorHAnsi"/>
          <w:lang w:val="en-CA"/>
        </w:rPr>
        <w:t>Upon final signing, copies shall be distributed to and kept by each party, and a copy forwarded to the Dean and to CUASA.</w:t>
      </w:r>
    </w:p>
    <w:p w14:paraId="26198C92" w14:textId="77777777" w:rsidR="00013E7C" w:rsidRPr="0030598F" w:rsidRDefault="00013E7C" w:rsidP="00013E7C">
      <w:pPr>
        <w:pStyle w:val="ListParagraph"/>
        <w:rPr>
          <w:rFonts w:asciiTheme="majorHAnsi" w:hAnsiTheme="majorHAnsi" w:cstheme="majorHAnsi"/>
          <w:lang w:val="en-CA"/>
        </w:rPr>
      </w:pPr>
    </w:p>
    <w:p w14:paraId="3D328C50" w14:textId="77777777" w:rsidR="00013E7C" w:rsidRPr="0030598F" w:rsidRDefault="00013E7C" w:rsidP="00013E7C">
      <w:pPr>
        <w:pStyle w:val="ListParagraph"/>
        <w:rPr>
          <w:rFonts w:asciiTheme="majorHAnsi" w:hAnsiTheme="majorHAnsi" w:cstheme="majorHAnsi"/>
        </w:rPr>
      </w:pPr>
      <w:r w:rsidRPr="0030598F">
        <w:rPr>
          <w:rFonts w:asciiTheme="majorHAnsi" w:hAnsiTheme="majorHAnsi" w:cstheme="majorHAnsi"/>
          <w:lang w:val="en-CA"/>
        </w:rPr>
        <w:t>Once signed by the Dean and the Provost and Vice-President (Academic), standards will be in place for a minimum of three (3) years but must be reviewed at least every six (6) years. In exceptional cases, unit standards may be reviewed for cause after a period of less than (3) three years. When a unit decides to revise its standards, the procedure for approval shall be the same as above.</w:t>
      </w:r>
      <w:r w:rsidRPr="0030598F">
        <w:rPr>
          <w:rFonts w:asciiTheme="majorHAnsi" w:hAnsiTheme="majorHAnsi" w:cstheme="majorHAnsi"/>
        </w:rPr>
        <w:br w:type="page"/>
      </w:r>
    </w:p>
    <w:p w14:paraId="573DB9A5" w14:textId="77777777" w:rsidR="00013E7C" w:rsidRPr="0030598F" w:rsidRDefault="00013E7C" w:rsidP="00013E7C">
      <w:pPr>
        <w:rPr>
          <w:rFonts w:asciiTheme="majorHAnsi" w:hAnsiTheme="majorHAnsi" w:cstheme="majorHAnsi"/>
        </w:rPr>
      </w:pPr>
    </w:p>
    <w:p w14:paraId="7607CDF3" w14:textId="77777777" w:rsidR="00013E7C" w:rsidRPr="0030598F" w:rsidRDefault="00013E7C" w:rsidP="00013E7C">
      <w:pPr>
        <w:rPr>
          <w:rFonts w:asciiTheme="majorHAnsi" w:hAnsiTheme="majorHAnsi" w:cstheme="majorHAnsi"/>
        </w:rPr>
      </w:pPr>
    </w:p>
    <w:p w14:paraId="2474C968" w14:textId="77777777" w:rsidR="00013E7C" w:rsidRPr="0030598F" w:rsidRDefault="00013E7C" w:rsidP="00013E7C">
      <w:pPr>
        <w:rPr>
          <w:rFonts w:asciiTheme="majorHAnsi" w:hAnsiTheme="majorHAnsi" w:cstheme="majorHAnsi"/>
        </w:rPr>
      </w:pPr>
    </w:p>
    <w:p w14:paraId="2F5F6470" w14:textId="77777777" w:rsidR="00013E7C" w:rsidRPr="0030598F" w:rsidRDefault="00013E7C" w:rsidP="00013E7C">
      <w:pPr>
        <w:rPr>
          <w:rFonts w:asciiTheme="majorHAnsi" w:hAnsiTheme="majorHAnsi" w:cstheme="majorHAnsi"/>
        </w:rPr>
      </w:pPr>
    </w:p>
    <w:p w14:paraId="799CE55D"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STANDARDS FOR THE APPLICATION OF UNIVERSITY CRITERIA FOR TENURE AND PROMOTION, Teaching Stream Faculty</w:t>
      </w:r>
    </w:p>
    <w:p w14:paraId="13182855" w14:textId="77777777" w:rsidR="00013E7C" w:rsidRPr="0030598F" w:rsidRDefault="00013E7C" w:rsidP="00013E7C">
      <w:pPr>
        <w:rPr>
          <w:rFonts w:asciiTheme="majorHAnsi" w:hAnsiTheme="majorHAnsi" w:cstheme="majorHAnsi"/>
          <w:b/>
        </w:rPr>
      </w:pPr>
    </w:p>
    <w:p w14:paraId="20D00EFC"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ACADEMIC UNIT: </w:t>
      </w:r>
    </w:p>
    <w:tbl>
      <w:tblPr>
        <w:tblStyle w:val="TableGrid"/>
        <w:tblW w:w="0" w:type="auto"/>
        <w:tblLook w:val="04A0" w:firstRow="1" w:lastRow="0" w:firstColumn="1" w:lastColumn="0" w:noHBand="0" w:noVBand="1"/>
      </w:tblPr>
      <w:tblGrid>
        <w:gridCol w:w="9350"/>
      </w:tblGrid>
      <w:tr w:rsidR="00013E7C" w:rsidRPr="0030598F" w14:paraId="4F4BCA9D" w14:textId="77777777" w:rsidTr="00D36411">
        <w:tc>
          <w:tcPr>
            <w:tcW w:w="9350" w:type="dxa"/>
          </w:tcPr>
          <w:p w14:paraId="68DBA5AC" w14:textId="77777777" w:rsidR="00013E7C" w:rsidRPr="0030598F" w:rsidRDefault="00013E7C" w:rsidP="00D36411">
            <w:pPr>
              <w:rPr>
                <w:rFonts w:asciiTheme="majorHAnsi" w:hAnsiTheme="majorHAnsi" w:cstheme="majorHAnsi"/>
                <w:b/>
              </w:rPr>
            </w:pPr>
          </w:p>
          <w:p w14:paraId="4D6FA64E" w14:textId="2D4AA9E8" w:rsidR="00013E7C" w:rsidRPr="0030598F" w:rsidRDefault="00943481" w:rsidP="00D36411">
            <w:pPr>
              <w:rPr>
                <w:rFonts w:asciiTheme="majorHAnsi" w:hAnsiTheme="majorHAnsi" w:cstheme="majorHAnsi"/>
                <w:b/>
              </w:rPr>
            </w:pPr>
            <w:r>
              <w:rPr>
                <w:rFonts w:asciiTheme="majorHAnsi" w:hAnsiTheme="majorHAnsi" w:cstheme="majorHAnsi"/>
                <w:b/>
              </w:rPr>
              <w:t>Sprott School of Business</w:t>
            </w:r>
          </w:p>
        </w:tc>
      </w:tr>
    </w:tbl>
    <w:p w14:paraId="29A8BF6E" w14:textId="77777777" w:rsidR="00013E7C" w:rsidRPr="0030598F" w:rsidRDefault="00013E7C" w:rsidP="00013E7C">
      <w:pPr>
        <w:rPr>
          <w:rFonts w:asciiTheme="majorHAnsi" w:hAnsiTheme="majorHAnsi" w:cstheme="majorHAnsi"/>
          <w:b/>
        </w:rPr>
      </w:pPr>
    </w:p>
    <w:p w14:paraId="49C4A2FF"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FACULTY:  </w:t>
      </w:r>
    </w:p>
    <w:tbl>
      <w:tblPr>
        <w:tblStyle w:val="TableGrid"/>
        <w:tblW w:w="0" w:type="auto"/>
        <w:tblLook w:val="04A0" w:firstRow="1" w:lastRow="0" w:firstColumn="1" w:lastColumn="0" w:noHBand="0" w:noVBand="1"/>
      </w:tblPr>
      <w:tblGrid>
        <w:gridCol w:w="9350"/>
      </w:tblGrid>
      <w:tr w:rsidR="00013E7C" w:rsidRPr="0030598F" w14:paraId="249CD49A" w14:textId="77777777" w:rsidTr="00D36411">
        <w:tc>
          <w:tcPr>
            <w:tcW w:w="9350" w:type="dxa"/>
          </w:tcPr>
          <w:p w14:paraId="17ADE7C8" w14:textId="77777777" w:rsidR="00013E7C" w:rsidRPr="0030598F" w:rsidRDefault="00013E7C" w:rsidP="00D36411">
            <w:pPr>
              <w:rPr>
                <w:rFonts w:asciiTheme="majorHAnsi" w:hAnsiTheme="majorHAnsi" w:cstheme="majorHAnsi"/>
                <w:b/>
              </w:rPr>
            </w:pPr>
          </w:p>
          <w:p w14:paraId="05A1A0A7" w14:textId="5BBBA874" w:rsidR="00013E7C" w:rsidRPr="0030598F" w:rsidRDefault="00943481" w:rsidP="00D36411">
            <w:pPr>
              <w:rPr>
                <w:rFonts w:asciiTheme="majorHAnsi" w:hAnsiTheme="majorHAnsi" w:cstheme="majorHAnsi"/>
                <w:b/>
              </w:rPr>
            </w:pPr>
            <w:r>
              <w:rPr>
                <w:rFonts w:asciiTheme="majorHAnsi" w:hAnsiTheme="majorHAnsi" w:cstheme="majorHAnsi"/>
                <w:b/>
              </w:rPr>
              <w:t>Sprott School of Business</w:t>
            </w:r>
          </w:p>
        </w:tc>
      </w:tr>
    </w:tbl>
    <w:p w14:paraId="2F94D8AF" w14:textId="77777777" w:rsidR="00013E7C" w:rsidRDefault="00013E7C" w:rsidP="00013E7C">
      <w:pPr>
        <w:pStyle w:val="ListParagraph"/>
        <w:ind w:left="0"/>
        <w:rPr>
          <w:rFonts w:asciiTheme="majorHAnsi" w:hAnsiTheme="majorHAnsi" w:cstheme="majorHAnsi"/>
          <w:b/>
        </w:rPr>
      </w:pPr>
    </w:p>
    <w:p w14:paraId="3028650D" w14:textId="77777777" w:rsidR="00943481" w:rsidRDefault="00943481" w:rsidP="00943481">
      <w:pPr>
        <w:spacing w:before="101"/>
        <w:ind w:right="4"/>
      </w:pPr>
      <w:r>
        <w:rPr>
          <w:b/>
        </w:rPr>
        <w:t>PREAMBLE:</w:t>
      </w:r>
      <w:r>
        <w:rPr>
          <w:rFonts w:ascii="Times New Roman" w:hAnsi="Times New Roman"/>
          <w:spacing w:val="-9"/>
        </w:rPr>
        <w:t xml:space="preserve"> </w:t>
      </w:r>
      <w:r>
        <w:t>The</w:t>
      </w:r>
      <w:r>
        <w:rPr>
          <w:rFonts w:ascii="Times New Roman" w:hAnsi="Times New Roman"/>
          <w:spacing w:val="-9"/>
        </w:rPr>
        <w:t xml:space="preserve"> </w:t>
      </w:r>
      <w:r>
        <w:t>Sprott</w:t>
      </w:r>
      <w:r>
        <w:rPr>
          <w:rFonts w:ascii="Times New Roman" w:hAnsi="Times New Roman"/>
          <w:spacing w:val="-9"/>
        </w:rPr>
        <w:t xml:space="preserve"> </w:t>
      </w:r>
      <w:r>
        <w:t>unit</w:t>
      </w:r>
      <w:r>
        <w:rPr>
          <w:rFonts w:ascii="Times New Roman" w:hAnsi="Times New Roman"/>
          <w:spacing w:val="-9"/>
        </w:rPr>
        <w:t xml:space="preserve"> </w:t>
      </w:r>
      <w:r>
        <w:t>standards</w:t>
      </w:r>
      <w:r>
        <w:rPr>
          <w:rFonts w:ascii="Times New Roman" w:hAnsi="Times New Roman"/>
          <w:spacing w:val="-9"/>
        </w:rPr>
        <w:t xml:space="preserve"> </w:t>
      </w:r>
      <w:r>
        <w:t>and</w:t>
      </w:r>
      <w:r>
        <w:rPr>
          <w:rFonts w:ascii="Times New Roman" w:hAnsi="Times New Roman"/>
          <w:spacing w:val="-9"/>
        </w:rPr>
        <w:t xml:space="preserve"> </w:t>
      </w:r>
      <w:r>
        <w:t>the</w:t>
      </w:r>
      <w:r>
        <w:rPr>
          <w:rFonts w:ascii="Times New Roman" w:hAnsi="Times New Roman"/>
          <w:spacing w:val="-9"/>
        </w:rPr>
        <w:t xml:space="preserve"> </w:t>
      </w:r>
      <w:r>
        <w:t>Carleton</w:t>
      </w:r>
      <w:r>
        <w:rPr>
          <w:rFonts w:ascii="Times New Roman" w:hAnsi="Times New Roman"/>
          <w:spacing w:val="-9"/>
        </w:rPr>
        <w:t xml:space="preserve"> </w:t>
      </w:r>
      <w:r>
        <w:t>University</w:t>
      </w:r>
      <w:r>
        <w:rPr>
          <w:rFonts w:ascii="Times New Roman" w:hAnsi="Times New Roman"/>
        </w:rPr>
        <w:t xml:space="preserve"> </w:t>
      </w:r>
      <w:r>
        <w:t>CUASA</w:t>
      </w:r>
      <w:r>
        <w:rPr>
          <w:rFonts w:ascii="Times New Roman" w:hAnsi="Times New Roman"/>
          <w:spacing w:val="-10"/>
        </w:rPr>
        <w:t xml:space="preserve"> </w:t>
      </w:r>
      <w:r>
        <w:t>collective</w:t>
      </w:r>
      <w:r>
        <w:rPr>
          <w:rFonts w:ascii="Times New Roman" w:hAnsi="Times New Roman"/>
          <w:spacing w:val="-10"/>
        </w:rPr>
        <w:t xml:space="preserve"> </w:t>
      </w:r>
      <w:r>
        <w:t>agreement</w:t>
      </w:r>
      <w:r>
        <w:rPr>
          <w:rFonts w:ascii="Times New Roman" w:hAnsi="Times New Roman"/>
          <w:spacing w:val="-10"/>
        </w:rPr>
        <w:t xml:space="preserve"> </w:t>
      </w:r>
      <w:r>
        <w:t>all</w:t>
      </w:r>
      <w:r>
        <w:rPr>
          <w:rFonts w:ascii="Times New Roman" w:hAnsi="Times New Roman"/>
          <w:spacing w:val="-10"/>
        </w:rPr>
        <w:t xml:space="preserve"> </w:t>
      </w:r>
      <w:r>
        <w:t>have</w:t>
      </w:r>
      <w:r>
        <w:rPr>
          <w:rFonts w:ascii="Times New Roman" w:hAnsi="Times New Roman"/>
          <w:spacing w:val="-10"/>
        </w:rPr>
        <w:t xml:space="preserve"> </w:t>
      </w:r>
      <w:r>
        <w:t>different</w:t>
      </w:r>
      <w:r>
        <w:rPr>
          <w:rFonts w:ascii="Times New Roman" w:hAnsi="Times New Roman"/>
          <w:spacing w:val="-8"/>
        </w:rPr>
        <w:t xml:space="preserve"> </w:t>
      </w:r>
      <w:r>
        <w:t>provisions,</w:t>
      </w:r>
      <w:r>
        <w:rPr>
          <w:rFonts w:ascii="Times New Roman" w:hAnsi="Times New Roman"/>
          <w:spacing w:val="-10"/>
        </w:rPr>
        <w:t xml:space="preserve"> </w:t>
      </w:r>
      <w:r>
        <w:t>including</w:t>
      </w:r>
      <w:r>
        <w:rPr>
          <w:rFonts w:ascii="Times New Roman" w:hAnsi="Times New Roman"/>
          <w:spacing w:val="-10"/>
        </w:rPr>
        <w:t xml:space="preserve"> </w:t>
      </w:r>
      <w:r>
        <w:t>different</w:t>
      </w:r>
      <w:r>
        <w:rPr>
          <w:rFonts w:ascii="Times New Roman" w:hAnsi="Times New Roman"/>
          <w:spacing w:val="-10"/>
        </w:rPr>
        <w:t xml:space="preserve"> </w:t>
      </w:r>
      <w:r>
        <w:t>termination/renewal</w:t>
      </w:r>
      <w:r>
        <w:rPr>
          <w:rFonts w:ascii="Times New Roman" w:hAnsi="Times New Roman"/>
          <w:spacing w:val="-10"/>
        </w:rPr>
        <w:t xml:space="preserve"> </w:t>
      </w:r>
      <w:r>
        <w:t>dates.</w:t>
      </w:r>
      <w:r>
        <w:rPr>
          <w:rFonts w:ascii="Times New Roman" w:hAnsi="Times New Roman"/>
        </w:rPr>
        <w:t xml:space="preserve"> </w:t>
      </w:r>
      <w:r>
        <w:t>Candidates</w:t>
      </w:r>
      <w:r>
        <w:rPr>
          <w:rFonts w:ascii="Times New Roman" w:hAnsi="Times New Roman"/>
          <w:spacing w:val="-1"/>
        </w:rPr>
        <w:t xml:space="preserve"> </w:t>
      </w:r>
      <w:r>
        <w:t>should</w:t>
      </w:r>
      <w:r>
        <w:rPr>
          <w:rFonts w:ascii="Times New Roman" w:hAnsi="Times New Roman"/>
          <w:spacing w:val="-1"/>
        </w:rPr>
        <w:t xml:space="preserve"> </w:t>
      </w:r>
      <w:r>
        <w:t>be</w:t>
      </w:r>
      <w:r>
        <w:rPr>
          <w:rFonts w:ascii="Times New Roman" w:hAnsi="Times New Roman"/>
          <w:spacing w:val="-1"/>
        </w:rPr>
        <w:t xml:space="preserve"> </w:t>
      </w:r>
      <w:r>
        <w:t>aware</w:t>
      </w:r>
      <w:r>
        <w:rPr>
          <w:rFonts w:ascii="Times New Roman" w:hAnsi="Times New Roman"/>
          <w:spacing w:val="-1"/>
        </w:rPr>
        <w:t xml:space="preserve"> </w:t>
      </w:r>
      <w:r>
        <w:t>of</w:t>
      </w:r>
      <w:r>
        <w:rPr>
          <w:rFonts w:ascii="Times New Roman" w:hAnsi="Times New Roman"/>
          <w:spacing w:val="-1"/>
        </w:rPr>
        <w:t xml:space="preserve"> </w:t>
      </w:r>
      <w:r>
        <w:t>all</w:t>
      </w:r>
      <w:r>
        <w:rPr>
          <w:rFonts w:ascii="Times New Roman" w:hAnsi="Times New Roman"/>
        </w:rPr>
        <w:t xml:space="preserve"> </w:t>
      </w:r>
      <w:r>
        <w:t>documents</w:t>
      </w:r>
      <w:r>
        <w:rPr>
          <w:rFonts w:ascii="Times New Roman" w:hAnsi="Times New Roman"/>
          <w:spacing w:val="-1"/>
        </w:rPr>
        <w:t xml:space="preserve"> </w:t>
      </w:r>
      <w:r>
        <w:t>and</w:t>
      </w:r>
      <w:r>
        <w:rPr>
          <w:rFonts w:ascii="Times New Roman" w:hAnsi="Times New Roman"/>
          <w:spacing w:val="-1"/>
        </w:rPr>
        <w:t xml:space="preserve"> </w:t>
      </w:r>
      <w:r>
        <w:t>consider</w:t>
      </w:r>
      <w:r>
        <w:rPr>
          <w:rFonts w:ascii="Times New Roman" w:hAnsi="Times New Roman"/>
          <w:spacing w:val="-1"/>
        </w:rPr>
        <w:t xml:space="preserve"> </w:t>
      </w:r>
      <w:r>
        <w:t>each</w:t>
      </w:r>
      <w:r>
        <w:rPr>
          <w:rFonts w:ascii="Times New Roman" w:hAnsi="Times New Roman"/>
          <w:spacing w:val="-1"/>
        </w:rPr>
        <w:t xml:space="preserve"> </w:t>
      </w:r>
      <w:r>
        <w:t>in</w:t>
      </w:r>
      <w:r>
        <w:rPr>
          <w:rFonts w:ascii="Times New Roman" w:hAnsi="Times New Roman"/>
          <w:spacing w:val="-1"/>
        </w:rPr>
        <w:t xml:space="preserve"> </w:t>
      </w:r>
      <w:r>
        <w:t>preparing</w:t>
      </w:r>
      <w:r>
        <w:rPr>
          <w:rFonts w:ascii="Times New Roman" w:hAnsi="Times New Roman"/>
          <w:spacing w:val="-1"/>
        </w:rPr>
        <w:t xml:space="preserve"> </w:t>
      </w:r>
      <w:r>
        <w:t>their</w:t>
      </w:r>
      <w:r>
        <w:rPr>
          <w:rFonts w:ascii="Times New Roman" w:hAnsi="Times New Roman"/>
          <w:spacing w:val="-1"/>
        </w:rPr>
        <w:t xml:space="preserve"> </w:t>
      </w:r>
      <w:r>
        <w:t>application</w:t>
      </w:r>
      <w:r>
        <w:rPr>
          <w:rFonts w:ascii="Times New Roman" w:hAnsi="Times New Roman"/>
          <w:spacing w:val="-1"/>
        </w:rPr>
        <w:t xml:space="preserve"> </w:t>
      </w:r>
      <w:r>
        <w:t>for</w:t>
      </w:r>
      <w:r>
        <w:rPr>
          <w:rFonts w:ascii="Times New Roman" w:hAnsi="Times New Roman"/>
        </w:rPr>
        <w:t xml:space="preserve"> </w:t>
      </w:r>
      <w:r>
        <w:t>tenure</w:t>
      </w:r>
      <w:r>
        <w:rPr>
          <w:rFonts w:ascii="Times New Roman" w:hAnsi="Times New Roman"/>
        </w:rPr>
        <w:t xml:space="preserve"> </w:t>
      </w:r>
      <w:r>
        <w:t>and/or</w:t>
      </w:r>
      <w:r>
        <w:rPr>
          <w:rFonts w:ascii="Times New Roman" w:hAnsi="Times New Roman"/>
        </w:rPr>
        <w:t xml:space="preserve"> </w:t>
      </w:r>
      <w:r>
        <w:t>promotion.</w:t>
      </w:r>
      <w:r>
        <w:rPr>
          <w:rFonts w:ascii="Times New Roman" w:hAnsi="Times New Roman"/>
        </w:rPr>
        <w:t xml:space="preserve"> </w:t>
      </w:r>
      <w:r>
        <w:t>The</w:t>
      </w:r>
      <w:r>
        <w:rPr>
          <w:rFonts w:ascii="Times New Roman" w:hAnsi="Times New Roman"/>
        </w:rPr>
        <w:t xml:space="preserve"> </w:t>
      </w:r>
      <w:r>
        <w:t>Sprott</w:t>
      </w:r>
      <w:r>
        <w:rPr>
          <w:rFonts w:ascii="Times New Roman" w:hAnsi="Times New Roman"/>
        </w:rPr>
        <w:t xml:space="preserve"> </w:t>
      </w:r>
      <w:r>
        <w:t>unit</w:t>
      </w:r>
      <w:r>
        <w:rPr>
          <w:rFonts w:ascii="Times New Roman" w:hAnsi="Times New Roman"/>
        </w:rPr>
        <w:t xml:space="preserve"> </w:t>
      </w:r>
      <w:r>
        <w:t>standards</w:t>
      </w:r>
      <w:r>
        <w:rPr>
          <w:rFonts w:ascii="Times New Roman" w:hAnsi="Times New Roman"/>
        </w:rPr>
        <w:t xml:space="preserve"> </w:t>
      </w:r>
      <w:r>
        <w:t>are</w:t>
      </w:r>
      <w:r>
        <w:rPr>
          <w:rFonts w:ascii="Times New Roman" w:hAnsi="Times New Roman"/>
        </w:rPr>
        <w:t xml:space="preserve"> </w:t>
      </w:r>
      <w:r>
        <w:t>intended</w:t>
      </w:r>
      <w:r>
        <w:rPr>
          <w:rFonts w:ascii="Times New Roman" w:hAnsi="Times New Roman"/>
        </w:rPr>
        <w:t xml:space="preserve"> </w:t>
      </w:r>
      <w:r>
        <w:t>to</w:t>
      </w:r>
      <w:r>
        <w:rPr>
          <w:rFonts w:ascii="Times New Roman" w:hAnsi="Times New Roman"/>
        </w:rPr>
        <w:t xml:space="preserve"> </w:t>
      </w:r>
      <w:r>
        <w:t>serve</w:t>
      </w:r>
      <w:r>
        <w:rPr>
          <w:rFonts w:ascii="Times New Roman" w:hAnsi="Times New Roman"/>
        </w:rPr>
        <w:t xml:space="preserve"> </w:t>
      </w:r>
      <w:r>
        <w:t>as</w:t>
      </w:r>
      <w:r>
        <w:rPr>
          <w:rFonts w:ascii="Times New Roman" w:hAnsi="Times New Roman"/>
        </w:rPr>
        <w:t xml:space="preserve"> </w:t>
      </w:r>
      <w:r>
        <w:t>a</w:t>
      </w:r>
      <w:r>
        <w:rPr>
          <w:rFonts w:ascii="Times New Roman" w:hAnsi="Times New Roman"/>
        </w:rPr>
        <w:t xml:space="preserve"> </w:t>
      </w:r>
      <w:r>
        <w:t>guide</w:t>
      </w:r>
      <w:r>
        <w:rPr>
          <w:rFonts w:ascii="Times New Roman" w:hAnsi="Times New Roman"/>
        </w:rPr>
        <w:t xml:space="preserve"> </w:t>
      </w:r>
      <w:r>
        <w:t>in</w:t>
      </w:r>
      <w:r>
        <w:rPr>
          <w:rFonts w:ascii="Times New Roman" w:hAnsi="Times New Roman"/>
        </w:rPr>
        <w:t xml:space="preserve"> </w:t>
      </w:r>
      <w:r>
        <w:t>the</w:t>
      </w:r>
      <w:r>
        <w:rPr>
          <w:rFonts w:ascii="Times New Roman" w:hAnsi="Times New Roman"/>
        </w:rPr>
        <w:t xml:space="preserve"> </w:t>
      </w:r>
      <w:r>
        <w:t>development</w:t>
      </w:r>
      <w:r>
        <w:rPr>
          <w:rFonts w:ascii="Times New Roman" w:hAnsi="Times New Roman"/>
        </w:rPr>
        <w:t xml:space="preserve"> </w:t>
      </w:r>
      <w:r>
        <w:t>of</w:t>
      </w:r>
      <w:r>
        <w:rPr>
          <w:rFonts w:ascii="Times New Roman" w:hAnsi="Times New Roman"/>
        </w:rPr>
        <w:t xml:space="preserve"> </w:t>
      </w:r>
      <w:r>
        <w:t>one’s</w:t>
      </w:r>
      <w:r>
        <w:rPr>
          <w:rFonts w:ascii="Times New Roman" w:hAnsi="Times New Roman"/>
        </w:rPr>
        <w:t xml:space="preserve"> </w:t>
      </w:r>
      <w:r>
        <w:t>academic</w:t>
      </w:r>
      <w:r>
        <w:rPr>
          <w:rFonts w:ascii="Times New Roman" w:hAnsi="Times New Roman"/>
        </w:rPr>
        <w:t xml:space="preserve"> </w:t>
      </w:r>
      <w:r>
        <w:t>career</w:t>
      </w:r>
      <w:r>
        <w:rPr>
          <w:rFonts w:ascii="Times New Roman" w:hAnsi="Times New Roman"/>
        </w:rPr>
        <w:t xml:space="preserve"> </w:t>
      </w:r>
      <w:r>
        <w:t>from</w:t>
      </w:r>
      <w:r>
        <w:rPr>
          <w:rFonts w:ascii="Times New Roman" w:hAnsi="Times New Roman"/>
        </w:rPr>
        <w:t xml:space="preserve"> </w:t>
      </w:r>
      <w:r>
        <w:t>an</w:t>
      </w:r>
      <w:r>
        <w:rPr>
          <w:rFonts w:ascii="Times New Roman" w:hAnsi="Times New Roman"/>
        </w:rPr>
        <w:t xml:space="preserve"> </w:t>
      </w:r>
      <w:r>
        <w:t>early</w:t>
      </w:r>
      <w:r>
        <w:rPr>
          <w:rFonts w:ascii="Times New Roman" w:hAnsi="Times New Roman"/>
        </w:rPr>
        <w:t xml:space="preserve"> </w:t>
      </w:r>
      <w:r>
        <w:t>stage.</w:t>
      </w:r>
      <w:r>
        <w:rPr>
          <w:rFonts w:ascii="Times New Roman" w:hAnsi="Times New Roman"/>
        </w:rPr>
        <w:t xml:space="preserve"> </w:t>
      </w:r>
      <w:r>
        <w:t>Candidates</w:t>
      </w:r>
      <w:r>
        <w:rPr>
          <w:rFonts w:ascii="Times New Roman" w:hAnsi="Times New Roman"/>
        </w:rPr>
        <w:t xml:space="preserve"> </w:t>
      </w:r>
      <w:r>
        <w:t>are</w:t>
      </w:r>
      <w:r>
        <w:rPr>
          <w:rFonts w:ascii="Times New Roman" w:hAnsi="Times New Roman"/>
        </w:rPr>
        <w:t xml:space="preserve"> </w:t>
      </w:r>
      <w:r>
        <w:t>encouraged</w:t>
      </w:r>
      <w:r>
        <w:rPr>
          <w:rFonts w:ascii="Times New Roman" w:hAnsi="Times New Roman"/>
        </w:rPr>
        <w:t xml:space="preserve"> </w:t>
      </w:r>
      <w:r>
        <w:t>to</w:t>
      </w:r>
      <w:r>
        <w:rPr>
          <w:rFonts w:ascii="Times New Roman" w:hAnsi="Times New Roman"/>
        </w:rPr>
        <w:t xml:space="preserve"> </w:t>
      </w:r>
      <w:r>
        <w:t>seek</w:t>
      </w:r>
      <w:r>
        <w:rPr>
          <w:rFonts w:ascii="Times New Roman" w:hAnsi="Times New Roman"/>
        </w:rPr>
        <w:t xml:space="preserve"> </w:t>
      </w:r>
      <w:r>
        <w:t>mentorship</w:t>
      </w:r>
      <w:r>
        <w:rPr>
          <w:rFonts w:ascii="Times New Roman" w:hAnsi="Times New Roman"/>
        </w:rPr>
        <w:t xml:space="preserve"> </w:t>
      </w:r>
      <w:r>
        <w:t>on</w:t>
      </w:r>
      <w:r>
        <w:rPr>
          <w:rFonts w:ascii="Times New Roman" w:hAnsi="Times New Roman"/>
        </w:rPr>
        <w:t xml:space="preserve"> </w:t>
      </w:r>
      <w:r>
        <w:t>career</w:t>
      </w:r>
      <w:r>
        <w:rPr>
          <w:rFonts w:ascii="Times New Roman" w:hAnsi="Times New Roman"/>
        </w:rPr>
        <w:t xml:space="preserve"> </w:t>
      </w:r>
      <w:r>
        <w:t>decisions</w:t>
      </w:r>
      <w:r>
        <w:rPr>
          <w:rFonts w:ascii="Times New Roman" w:hAnsi="Times New Roman"/>
        </w:rPr>
        <w:t xml:space="preserve"> </w:t>
      </w:r>
      <w:r>
        <w:t>in</w:t>
      </w:r>
      <w:r>
        <w:rPr>
          <w:rFonts w:ascii="Times New Roman" w:hAnsi="Times New Roman"/>
        </w:rPr>
        <w:t xml:space="preserve"> </w:t>
      </w:r>
      <w:r>
        <w:t>the</w:t>
      </w:r>
      <w:r>
        <w:rPr>
          <w:rFonts w:ascii="Times New Roman" w:hAnsi="Times New Roman"/>
        </w:rPr>
        <w:t xml:space="preserve"> </w:t>
      </w:r>
      <w:r>
        <w:t>context</w:t>
      </w:r>
      <w:r>
        <w:rPr>
          <w:rFonts w:ascii="Times New Roman" w:hAnsi="Times New Roman"/>
        </w:rPr>
        <w:t xml:space="preserve"> </w:t>
      </w:r>
      <w:r>
        <w:t>of</w:t>
      </w:r>
      <w:r>
        <w:rPr>
          <w:rFonts w:ascii="Times New Roman" w:hAnsi="Times New Roman"/>
        </w:rPr>
        <w:t xml:space="preserve"> </w:t>
      </w:r>
      <w:r>
        <w:t>these</w:t>
      </w:r>
      <w:r>
        <w:rPr>
          <w:rFonts w:ascii="Times New Roman" w:hAnsi="Times New Roman"/>
        </w:rPr>
        <w:t xml:space="preserve"> </w:t>
      </w:r>
      <w:r>
        <w:t>standards</w:t>
      </w:r>
      <w:r>
        <w:rPr>
          <w:rFonts w:ascii="Times New Roman" w:hAnsi="Times New Roman"/>
        </w:rPr>
        <w:t xml:space="preserve"> </w:t>
      </w:r>
      <w:r>
        <w:t>early</w:t>
      </w:r>
      <w:r>
        <w:rPr>
          <w:rFonts w:ascii="Times New Roman" w:hAnsi="Times New Roman"/>
        </w:rPr>
        <w:t xml:space="preserve"> </w:t>
      </w:r>
      <w:r>
        <w:t>in</w:t>
      </w:r>
      <w:r>
        <w:rPr>
          <w:rFonts w:ascii="Times New Roman" w:hAnsi="Times New Roman"/>
        </w:rPr>
        <w:t xml:space="preserve"> </w:t>
      </w:r>
      <w:r>
        <w:t>their</w:t>
      </w:r>
      <w:r>
        <w:rPr>
          <w:rFonts w:ascii="Times New Roman" w:hAnsi="Times New Roman"/>
        </w:rPr>
        <w:t xml:space="preserve"> </w:t>
      </w:r>
      <w:r>
        <w:t>appointment.</w:t>
      </w:r>
    </w:p>
    <w:p w14:paraId="18B981E9" w14:textId="77777777" w:rsidR="00943481" w:rsidRDefault="00943481" w:rsidP="00943481">
      <w:pPr>
        <w:pStyle w:val="BodyText"/>
        <w:spacing w:before="2"/>
        <w:ind w:right="4"/>
        <w:rPr>
          <w:sz w:val="22"/>
        </w:rPr>
      </w:pPr>
    </w:p>
    <w:p w14:paraId="1FB9877C" w14:textId="77777777" w:rsidR="00943481" w:rsidRDefault="00943481" w:rsidP="00943481">
      <w:pPr>
        <w:ind w:right="4"/>
      </w:pPr>
      <w:r>
        <w:rPr>
          <w:position w:val="1"/>
        </w:rPr>
        <w:t>The</w:t>
      </w:r>
      <w:r>
        <w:rPr>
          <w:rFonts w:ascii="Times New Roman" w:hAnsi="Times New Roman"/>
          <w:position w:val="1"/>
        </w:rPr>
        <w:t xml:space="preserve"> </w:t>
      </w:r>
      <w:r>
        <w:rPr>
          <w:position w:val="1"/>
        </w:rPr>
        <w:t>unit</w:t>
      </w:r>
      <w:r>
        <w:rPr>
          <w:rFonts w:ascii="Times New Roman" w:hAnsi="Times New Roman"/>
          <w:position w:val="1"/>
        </w:rPr>
        <w:t xml:space="preserve"> </w:t>
      </w:r>
      <w:r>
        <w:rPr>
          <w:position w:val="1"/>
        </w:rPr>
        <w:t>standards</w:t>
      </w:r>
      <w:r>
        <w:rPr>
          <w:rFonts w:ascii="Times New Roman" w:hAnsi="Times New Roman"/>
          <w:position w:val="1"/>
        </w:rPr>
        <w:t xml:space="preserve"> </w:t>
      </w:r>
      <w:r>
        <w:rPr>
          <w:position w:val="1"/>
        </w:rPr>
        <w:t>surrounding</w:t>
      </w:r>
      <w:r>
        <w:rPr>
          <w:rFonts w:ascii="Times New Roman" w:hAnsi="Times New Roman"/>
          <w:position w:val="1"/>
        </w:rPr>
        <w:t xml:space="preserve"> </w:t>
      </w:r>
      <w:r>
        <w:rPr>
          <w:position w:val="1"/>
        </w:rPr>
        <w:t>teaching, professional development and/or pedagogical related</w:t>
      </w:r>
      <w:r>
        <w:rPr>
          <w:rFonts w:ascii="Times New Roman" w:hAnsi="Times New Roman"/>
          <w:position w:val="1"/>
        </w:rPr>
        <w:t xml:space="preserve"> </w:t>
      </w:r>
      <w:r>
        <w:t>research,</w:t>
      </w:r>
      <w:r>
        <w:rPr>
          <w:rFonts w:ascii="Times New Roman" w:hAnsi="Times New Roman"/>
          <w:position w:val="1"/>
        </w:rPr>
        <w:t xml:space="preserve"> </w:t>
      </w:r>
      <w:r>
        <w:rPr>
          <w:position w:val="1"/>
        </w:rPr>
        <w:t>and</w:t>
      </w:r>
      <w:r>
        <w:rPr>
          <w:rFonts w:ascii="Times New Roman" w:hAnsi="Times New Roman"/>
          <w:position w:val="1"/>
        </w:rPr>
        <w:t xml:space="preserve"> </w:t>
      </w:r>
      <w:r>
        <w:rPr>
          <w:position w:val="1"/>
        </w:rPr>
        <w:t>service</w:t>
      </w:r>
      <w:r>
        <w:rPr>
          <w:rFonts w:ascii="Times New Roman" w:hAnsi="Times New Roman"/>
          <w:position w:val="1"/>
        </w:rPr>
        <w:t xml:space="preserve"> </w:t>
      </w:r>
      <w:r>
        <w:rPr>
          <w:position w:val="1"/>
        </w:rPr>
        <w:t>are</w:t>
      </w:r>
      <w:r>
        <w:rPr>
          <w:rFonts w:ascii="Times New Roman" w:hAnsi="Times New Roman"/>
          <w:position w:val="1"/>
        </w:rPr>
        <w:t xml:space="preserve"> </w:t>
      </w:r>
      <w:r>
        <w:t>expressed</w:t>
      </w:r>
      <w:r>
        <w:rPr>
          <w:rFonts w:ascii="Times New Roman" w:hAnsi="Times New Roman"/>
          <w:spacing w:val="-8"/>
        </w:rPr>
        <w:t xml:space="preserve"> </w:t>
      </w:r>
      <w:r>
        <w:t>in</w:t>
      </w:r>
      <w:r>
        <w:rPr>
          <w:rFonts w:ascii="Times New Roman" w:hAnsi="Times New Roman"/>
          <w:spacing w:val="-8"/>
        </w:rPr>
        <w:t xml:space="preserve"> </w:t>
      </w:r>
      <w:r>
        <w:t>terms</w:t>
      </w:r>
      <w:r>
        <w:rPr>
          <w:rFonts w:ascii="Times New Roman" w:hAnsi="Times New Roman"/>
          <w:spacing w:val="-8"/>
        </w:rPr>
        <w:t xml:space="preserve"> </w:t>
      </w:r>
      <w:r>
        <w:t>of</w:t>
      </w:r>
      <w:r>
        <w:rPr>
          <w:rFonts w:ascii="Times New Roman" w:hAnsi="Times New Roman"/>
          <w:spacing w:val="-8"/>
        </w:rPr>
        <w:t xml:space="preserve"> </w:t>
      </w:r>
      <w:r>
        <w:t>typical</w:t>
      </w:r>
      <w:r>
        <w:rPr>
          <w:rFonts w:ascii="Times New Roman" w:hAnsi="Times New Roman"/>
          <w:spacing w:val="-8"/>
        </w:rPr>
        <w:t xml:space="preserve"> </w:t>
      </w:r>
      <w:r>
        <w:t>applicants.</w:t>
      </w:r>
      <w:r>
        <w:rPr>
          <w:rFonts w:ascii="Times New Roman" w:hAnsi="Times New Roman"/>
          <w:spacing w:val="-8"/>
        </w:rPr>
        <w:t xml:space="preserve"> </w:t>
      </w:r>
      <w:r>
        <w:t>Recognizing</w:t>
      </w:r>
      <w:r>
        <w:rPr>
          <w:rFonts w:ascii="Times New Roman" w:hAnsi="Times New Roman"/>
          <w:spacing w:val="-8"/>
        </w:rPr>
        <w:t xml:space="preserve"> </w:t>
      </w:r>
      <w:r>
        <w:t>that</w:t>
      </w:r>
      <w:r>
        <w:rPr>
          <w:rFonts w:ascii="Times New Roman" w:hAnsi="Times New Roman"/>
          <w:spacing w:val="-8"/>
        </w:rPr>
        <w:t xml:space="preserve"> </w:t>
      </w:r>
      <w:r>
        <w:t>there</w:t>
      </w:r>
      <w:r>
        <w:rPr>
          <w:rFonts w:ascii="Times New Roman" w:hAnsi="Times New Roman"/>
          <w:spacing w:val="-8"/>
        </w:rPr>
        <w:t xml:space="preserve"> </w:t>
      </w:r>
      <w:r>
        <w:t>are</w:t>
      </w:r>
      <w:r>
        <w:rPr>
          <w:rFonts w:ascii="Times New Roman" w:hAnsi="Times New Roman"/>
          <w:spacing w:val="-8"/>
        </w:rPr>
        <w:t xml:space="preserve"> </w:t>
      </w:r>
      <w:r>
        <w:t>many</w:t>
      </w:r>
      <w:r>
        <w:rPr>
          <w:rFonts w:ascii="Times New Roman" w:hAnsi="Times New Roman"/>
          <w:spacing w:val="-8"/>
        </w:rPr>
        <w:t xml:space="preserve"> </w:t>
      </w:r>
      <w:r>
        <w:t>different</w:t>
      </w:r>
      <w:r>
        <w:rPr>
          <w:rFonts w:ascii="Times New Roman" w:hAnsi="Times New Roman"/>
          <w:spacing w:val="-8"/>
        </w:rPr>
        <w:t xml:space="preserve"> </w:t>
      </w:r>
      <w:r>
        <w:t>career</w:t>
      </w:r>
      <w:r>
        <w:rPr>
          <w:rFonts w:ascii="Times New Roman" w:hAnsi="Times New Roman"/>
          <w:spacing w:val="-7"/>
        </w:rPr>
        <w:t xml:space="preserve"> </w:t>
      </w:r>
      <w:r>
        <w:t>paths</w:t>
      </w:r>
      <w:r>
        <w:rPr>
          <w:rFonts w:ascii="Times New Roman" w:hAnsi="Times New Roman"/>
          <w:spacing w:val="-8"/>
        </w:rPr>
        <w:t xml:space="preserve"> </w:t>
      </w:r>
      <w:r>
        <w:t>a</w:t>
      </w:r>
      <w:r>
        <w:rPr>
          <w:rFonts w:ascii="Times New Roman" w:hAnsi="Times New Roman"/>
          <w:spacing w:val="-8"/>
        </w:rPr>
        <w:t xml:space="preserve"> </w:t>
      </w:r>
      <w:r>
        <w:t>faculty</w:t>
      </w:r>
      <w:r>
        <w:rPr>
          <w:rFonts w:ascii="Times New Roman" w:hAnsi="Times New Roman"/>
        </w:rPr>
        <w:t xml:space="preserve"> </w:t>
      </w:r>
      <w:r>
        <w:t>member</w:t>
      </w:r>
      <w:r>
        <w:rPr>
          <w:rFonts w:ascii="Times New Roman" w:hAnsi="Times New Roman"/>
        </w:rPr>
        <w:t xml:space="preserve"> </w:t>
      </w:r>
      <w:r>
        <w:t>in</w:t>
      </w:r>
      <w:r>
        <w:rPr>
          <w:rFonts w:ascii="Times New Roman" w:hAnsi="Times New Roman"/>
        </w:rPr>
        <w:t xml:space="preserve"> </w:t>
      </w:r>
      <w:r>
        <w:t>management</w:t>
      </w:r>
      <w:r>
        <w:rPr>
          <w:rFonts w:ascii="Times New Roman" w:hAnsi="Times New Roman"/>
        </w:rPr>
        <w:t xml:space="preserve"> </w:t>
      </w:r>
      <w:r>
        <w:t>could</w:t>
      </w:r>
      <w:r>
        <w:rPr>
          <w:rFonts w:ascii="Times New Roman" w:hAnsi="Times New Roman"/>
        </w:rPr>
        <w:t xml:space="preserve"> </w:t>
      </w:r>
      <w:r>
        <w:t>take,</w:t>
      </w:r>
      <w:r>
        <w:rPr>
          <w:rFonts w:ascii="Times New Roman" w:hAnsi="Times New Roman"/>
        </w:rPr>
        <w:t xml:space="preserve"> </w:t>
      </w:r>
      <w:r>
        <w:t>candidates</w:t>
      </w:r>
      <w:r>
        <w:rPr>
          <w:rFonts w:ascii="Times New Roman" w:hAnsi="Times New Roman"/>
        </w:rPr>
        <w:t xml:space="preserve"> </w:t>
      </w:r>
      <w:r>
        <w:t>are</w:t>
      </w:r>
      <w:r>
        <w:rPr>
          <w:rFonts w:ascii="Times New Roman" w:hAnsi="Times New Roman"/>
        </w:rPr>
        <w:t xml:space="preserve"> </w:t>
      </w:r>
      <w:r>
        <w:t>encouraged</w:t>
      </w:r>
      <w:r>
        <w:rPr>
          <w:rFonts w:ascii="Times New Roman" w:hAnsi="Times New Roman"/>
        </w:rPr>
        <w:t xml:space="preserve"> </w:t>
      </w:r>
      <w:r>
        <w:t>to</w:t>
      </w:r>
      <w:r>
        <w:rPr>
          <w:rFonts w:ascii="Times New Roman" w:hAnsi="Times New Roman"/>
        </w:rPr>
        <w:t xml:space="preserve"> </w:t>
      </w:r>
      <w:r>
        <w:t>explain</w:t>
      </w:r>
      <w:r>
        <w:rPr>
          <w:rFonts w:ascii="Times New Roman" w:hAnsi="Times New Roman"/>
        </w:rPr>
        <w:t xml:space="preserve"> </w:t>
      </w:r>
      <w:r>
        <w:t>in</w:t>
      </w:r>
      <w:r>
        <w:rPr>
          <w:rFonts w:ascii="Times New Roman" w:hAnsi="Times New Roman"/>
        </w:rPr>
        <w:t xml:space="preserve"> </w:t>
      </w:r>
      <w:r>
        <w:t>their</w:t>
      </w:r>
      <w:r>
        <w:rPr>
          <w:rFonts w:ascii="Times New Roman" w:hAnsi="Times New Roman"/>
        </w:rPr>
        <w:t xml:space="preserve"> </w:t>
      </w:r>
      <w:r>
        <w:t>application(s)</w:t>
      </w:r>
      <w:r>
        <w:rPr>
          <w:rFonts w:ascii="Times New Roman" w:hAnsi="Times New Roman"/>
        </w:rPr>
        <w:t xml:space="preserve"> </w:t>
      </w:r>
      <w:r>
        <w:t>differences</w:t>
      </w:r>
      <w:r>
        <w:rPr>
          <w:rFonts w:ascii="Times New Roman" w:hAnsi="Times New Roman"/>
        </w:rPr>
        <w:t xml:space="preserve"> </w:t>
      </w:r>
      <w:r>
        <w:t>in</w:t>
      </w:r>
      <w:r>
        <w:rPr>
          <w:rFonts w:ascii="Times New Roman" w:hAnsi="Times New Roman"/>
        </w:rPr>
        <w:t xml:space="preserve"> </w:t>
      </w:r>
      <w:r>
        <w:t>their</w:t>
      </w:r>
      <w:r>
        <w:rPr>
          <w:rFonts w:ascii="Times New Roman" w:hAnsi="Times New Roman"/>
        </w:rPr>
        <w:t xml:space="preserve"> </w:t>
      </w:r>
      <w:r>
        <w:t>career</w:t>
      </w:r>
      <w:r>
        <w:rPr>
          <w:rFonts w:ascii="Times New Roman" w:hAnsi="Times New Roman"/>
        </w:rPr>
        <w:t xml:space="preserve"> </w:t>
      </w:r>
      <w:r>
        <w:t>from</w:t>
      </w:r>
      <w:r>
        <w:rPr>
          <w:rFonts w:ascii="Times New Roman" w:hAnsi="Times New Roman"/>
        </w:rPr>
        <w:t xml:space="preserve"> </w:t>
      </w:r>
      <w:r>
        <w:t>the</w:t>
      </w:r>
      <w:r>
        <w:rPr>
          <w:rFonts w:ascii="Times New Roman" w:hAnsi="Times New Roman"/>
        </w:rPr>
        <w:t xml:space="preserve"> </w:t>
      </w:r>
      <w:r>
        <w:t>typical,</w:t>
      </w:r>
      <w:r>
        <w:rPr>
          <w:rFonts w:ascii="Times New Roman" w:hAnsi="Times New Roman"/>
        </w:rPr>
        <w:t xml:space="preserve"> </w:t>
      </w:r>
      <w:r>
        <w:t>and</w:t>
      </w:r>
      <w:r>
        <w:rPr>
          <w:rFonts w:ascii="Times New Roman" w:hAnsi="Times New Roman"/>
        </w:rPr>
        <w:t xml:space="preserve"> </w:t>
      </w:r>
      <w:r>
        <w:t>ways</w:t>
      </w:r>
      <w:r>
        <w:rPr>
          <w:rFonts w:ascii="Times New Roman" w:hAnsi="Times New Roman"/>
        </w:rPr>
        <w:t xml:space="preserve"> </w:t>
      </w:r>
      <w:r>
        <w:t>in</w:t>
      </w:r>
      <w:r>
        <w:rPr>
          <w:rFonts w:ascii="Times New Roman" w:hAnsi="Times New Roman"/>
        </w:rPr>
        <w:t xml:space="preserve"> </w:t>
      </w:r>
      <w:r>
        <w:t>which</w:t>
      </w:r>
      <w:r>
        <w:rPr>
          <w:rFonts w:ascii="Times New Roman" w:hAnsi="Times New Roman"/>
        </w:rPr>
        <w:t xml:space="preserve"> </w:t>
      </w:r>
      <w:r>
        <w:t>they</w:t>
      </w:r>
      <w:r>
        <w:rPr>
          <w:rFonts w:ascii="Times New Roman" w:hAnsi="Times New Roman"/>
        </w:rPr>
        <w:t xml:space="preserve"> </w:t>
      </w:r>
      <w:r>
        <w:t>believe</w:t>
      </w:r>
      <w:r>
        <w:rPr>
          <w:rFonts w:ascii="Times New Roman" w:hAnsi="Times New Roman"/>
        </w:rPr>
        <w:t xml:space="preserve"> </w:t>
      </w:r>
      <w:r>
        <w:t>their</w:t>
      </w:r>
      <w:r>
        <w:rPr>
          <w:rFonts w:ascii="Times New Roman" w:hAnsi="Times New Roman"/>
        </w:rPr>
        <w:t xml:space="preserve"> </w:t>
      </w:r>
      <w:r>
        <w:t>different</w:t>
      </w:r>
      <w:r>
        <w:rPr>
          <w:rFonts w:ascii="Times New Roman" w:hAnsi="Times New Roman"/>
        </w:rPr>
        <w:t xml:space="preserve"> </w:t>
      </w:r>
      <w:r>
        <w:t>approaches</w:t>
      </w:r>
      <w:r>
        <w:rPr>
          <w:rFonts w:ascii="Times New Roman" w:hAnsi="Times New Roman"/>
        </w:rPr>
        <w:t xml:space="preserve"> </w:t>
      </w:r>
      <w:r>
        <w:t>are</w:t>
      </w:r>
      <w:r>
        <w:rPr>
          <w:rFonts w:ascii="Times New Roman" w:hAnsi="Times New Roman"/>
          <w:spacing w:val="-8"/>
        </w:rPr>
        <w:t xml:space="preserve"> </w:t>
      </w:r>
      <w:r>
        <w:t>equivalent</w:t>
      </w:r>
      <w:r>
        <w:rPr>
          <w:rFonts w:ascii="Times New Roman" w:hAnsi="Times New Roman"/>
          <w:spacing w:val="-8"/>
        </w:rPr>
        <w:t xml:space="preserve"> </w:t>
      </w:r>
      <w:r>
        <w:t>to</w:t>
      </w:r>
      <w:r>
        <w:rPr>
          <w:rFonts w:ascii="Times New Roman" w:hAnsi="Times New Roman"/>
          <w:spacing w:val="-8"/>
        </w:rPr>
        <w:t xml:space="preserve"> </w:t>
      </w:r>
      <w:r>
        <w:t>the</w:t>
      </w:r>
      <w:r>
        <w:rPr>
          <w:rFonts w:ascii="Times New Roman" w:hAnsi="Times New Roman"/>
          <w:spacing w:val="-8"/>
        </w:rPr>
        <w:t xml:space="preserve"> </w:t>
      </w:r>
      <w:r>
        <w:t>typical</w:t>
      </w:r>
      <w:r>
        <w:rPr>
          <w:rFonts w:ascii="Times New Roman" w:hAnsi="Times New Roman"/>
          <w:spacing w:val="-8"/>
        </w:rPr>
        <w:t xml:space="preserve"> </w:t>
      </w:r>
      <w:r>
        <w:t>approach.</w:t>
      </w:r>
      <w:r>
        <w:rPr>
          <w:rFonts w:ascii="Times New Roman" w:hAnsi="Times New Roman"/>
          <w:spacing w:val="-8"/>
        </w:rPr>
        <w:t xml:space="preserve"> </w:t>
      </w:r>
    </w:p>
    <w:p w14:paraId="2B8F7099" w14:textId="77777777" w:rsidR="00943481" w:rsidRDefault="00943481" w:rsidP="00943481">
      <w:pPr>
        <w:pStyle w:val="BodyText"/>
        <w:spacing w:before="1"/>
        <w:rPr>
          <w:sz w:val="22"/>
        </w:rPr>
      </w:pPr>
    </w:p>
    <w:p w14:paraId="38DF5B2D" w14:textId="77777777" w:rsidR="00943481" w:rsidRDefault="00943481" w:rsidP="00943481">
      <w:pPr>
        <w:rPr>
          <w:rFonts w:asciiTheme="majorHAnsi" w:hAnsiTheme="majorHAnsi" w:cstheme="majorHAnsi"/>
        </w:rPr>
      </w:pPr>
      <w:r>
        <w:t>Interdisciplinary</w:t>
      </w:r>
      <w:r>
        <w:rPr>
          <w:rFonts w:ascii="Times New Roman"/>
          <w:spacing w:val="-9"/>
        </w:rPr>
        <w:t xml:space="preserve"> </w:t>
      </w:r>
      <w:r>
        <w:t>work</w:t>
      </w:r>
      <w:r>
        <w:rPr>
          <w:rFonts w:ascii="Times New Roman"/>
          <w:spacing w:val="-9"/>
        </w:rPr>
        <w:t xml:space="preserve"> </w:t>
      </w:r>
      <w:r>
        <w:t>(e.g.</w:t>
      </w:r>
      <w:r w:rsidRPr="00B00BA3">
        <w:rPr>
          <w:rFonts w:ascii="Segoe UI" w:hAnsi="Segoe UI" w:cs="Segoe UI"/>
          <w:spacing w:val="1"/>
        </w:rPr>
        <w:t xml:space="preserve"> </w:t>
      </w:r>
      <w:r w:rsidRPr="00B00BA3">
        <w:t>coordinating community</w:t>
      </w:r>
      <w:r w:rsidRPr="00B00BA3">
        <w:noBreakHyphen/>
        <w:t>engaged or work</w:t>
      </w:r>
      <w:r w:rsidRPr="00B00BA3">
        <w:noBreakHyphen/>
        <w:t>integrated learning projects</w:t>
      </w:r>
      <w:r>
        <w:t xml:space="preserve">, experiential learning, </w:t>
      </w:r>
      <w:r w:rsidRPr="00B00BA3">
        <w:t>participation in interdisciplinary committees, sustained collaboration with faculty from other departments on course design or assessment</w:t>
      </w:r>
      <w:r>
        <w:t>),</w:t>
      </w:r>
      <w:r>
        <w:rPr>
          <w:rFonts w:ascii="Times New Roman"/>
        </w:rPr>
        <w:t xml:space="preserve"> </w:t>
      </w:r>
      <w:r>
        <w:t>as</w:t>
      </w:r>
      <w:r>
        <w:rPr>
          <w:rFonts w:ascii="Times New Roman"/>
        </w:rPr>
        <w:t xml:space="preserve"> </w:t>
      </w:r>
      <w:r>
        <w:t>well</w:t>
      </w:r>
      <w:r>
        <w:rPr>
          <w:rFonts w:ascii="Times New Roman"/>
        </w:rPr>
        <w:t xml:space="preserve"> </w:t>
      </w:r>
      <w:r>
        <w:t>as</w:t>
      </w:r>
      <w:r>
        <w:rPr>
          <w:rFonts w:ascii="Times New Roman"/>
        </w:rPr>
        <w:t xml:space="preserve"> </w:t>
      </w:r>
      <w:r>
        <w:t>works</w:t>
      </w:r>
      <w:r>
        <w:rPr>
          <w:rFonts w:ascii="Times New Roman"/>
        </w:rPr>
        <w:t xml:space="preserve"> </w:t>
      </w:r>
      <w:r>
        <w:t>that</w:t>
      </w:r>
      <w:r>
        <w:rPr>
          <w:rFonts w:ascii="Times New Roman"/>
        </w:rPr>
        <w:t xml:space="preserve"> </w:t>
      </w:r>
      <w:r>
        <w:t>can</w:t>
      </w:r>
      <w:r>
        <w:rPr>
          <w:rFonts w:ascii="Times New Roman"/>
        </w:rPr>
        <w:t xml:space="preserve"> </w:t>
      </w:r>
      <w:r>
        <w:t>demonstrate</w:t>
      </w:r>
      <w:r>
        <w:rPr>
          <w:rFonts w:ascii="Times New Roman"/>
        </w:rPr>
        <w:t xml:space="preserve"> </w:t>
      </w:r>
      <w:r>
        <w:t>societal impact,</w:t>
      </w:r>
      <w:r>
        <w:rPr>
          <w:rFonts w:ascii="Times New Roman"/>
        </w:rPr>
        <w:t xml:space="preserve"> </w:t>
      </w:r>
      <w:r>
        <w:t>are</w:t>
      </w:r>
      <w:r>
        <w:rPr>
          <w:rFonts w:ascii="Times New Roman"/>
        </w:rPr>
        <w:t xml:space="preserve"> </w:t>
      </w:r>
      <w:r>
        <w:t>generally</w:t>
      </w:r>
      <w:r>
        <w:rPr>
          <w:rFonts w:ascii="Times New Roman"/>
        </w:rPr>
        <w:t xml:space="preserve"> </w:t>
      </w:r>
      <w:r>
        <w:t>important</w:t>
      </w:r>
      <w:r>
        <w:rPr>
          <w:rFonts w:ascii="Times New Roman"/>
        </w:rPr>
        <w:t xml:space="preserve"> </w:t>
      </w:r>
      <w:r>
        <w:t>in</w:t>
      </w:r>
      <w:r>
        <w:rPr>
          <w:rFonts w:ascii="Times New Roman"/>
        </w:rPr>
        <w:t xml:space="preserve"> </w:t>
      </w:r>
      <w:r>
        <w:t>business</w:t>
      </w:r>
      <w:r>
        <w:rPr>
          <w:rFonts w:ascii="Times New Roman"/>
        </w:rPr>
        <w:t xml:space="preserve"> </w:t>
      </w:r>
      <w:r>
        <w:t>schools.</w:t>
      </w:r>
      <w:r>
        <w:rPr>
          <w:rFonts w:ascii="Times New Roman"/>
        </w:rPr>
        <w:t xml:space="preserve"> </w:t>
      </w:r>
      <w:r>
        <w:t>Thus,</w:t>
      </w:r>
      <w:r>
        <w:rPr>
          <w:rFonts w:ascii="Times New Roman"/>
        </w:rPr>
        <w:t xml:space="preserve"> </w:t>
      </w:r>
      <w:r>
        <w:t>candidates</w:t>
      </w:r>
      <w:r>
        <w:rPr>
          <w:rFonts w:ascii="Times New Roman"/>
        </w:rPr>
        <w:t xml:space="preserve"> </w:t>
      </w:r>
      <w:r>
        <w:t>are</w:t>
      </w:r>
      <w:r>
        <w:rPr>
          <w:rFonts w:ascii="Times New Roman"/>
        </w:rPr>
        <w:t xml:space="preserve"> </w:t>
      </w:r>
      <w:r>
        <w:t>encouraged</w:t>
      </w:r>
      <w:r>
        <w:rPr>
          <w:rFonts w:ascii="Times New Roman"/>
        </w:rPr>
        <w:t xml:space="preserve"> </w:t>
      </w:r>
      <w:r>
        <w:t>to</w:t>
      </w:r>
      <w:r>
        <w:rPr>
          <w:rFonts w:ascii="Times New Roman"/>
        </w:rPr>
        <w:t xml:space="preserve"> </w:t>
      </w:r>
      <w:r>
        <w:t>explain</w:t>
      </w:r>
      <w:r>
        <w:rPr>
          <w:rFonts w:ascii="Times New Roman"/>
        </w:rPr>
        <w:t xml:space="preserve"> </w:t>
      </w:r>
      <w:r>
        <w:t>how</w:t>
      </w:r>
      <w:r>
        <w:rPr>
          <w:rFonts w:ascii="Times New Roman"/>
        </w:rPr>
        <w:t xml:space="preserve"> </w:t>
      </w:r>
      <w:r>
        <w:t>their</w:t>
      </w:r>
      <w:r>
        <w:rPr>
          <w:rFonts w:ascii="Times New Roman"/>
        </w:rPr>
        <w:t xml:space="preserve"> </w:t>
      </w:r>
      <w:r>
        <w:t>work</w:t>
      </w:r>
      <w:r>
        <w:rPr>
          <w:rFonts w:ascii="Times New Roman"/>
        </w:rPr>
        <w:t xml:space="preserve"> </w:t>
      </w:r>
      <w:r>
        <w:t>may</w:t>
      </w:r>
      <w:r>
        <w:rPr>
          <w:rFonts w:ascii="Times New Roman"/>
        </w:rPr>
        <w:t xml:space="preserve"> </w:t>
      </w:r>
      <w:r>
        <w:t>contribute</w:t>
      </w:r>
      <w:r>
        <w:rPr>
          <w:rFonts w:ascii="Times New Roman"/>
        </w:rPr>
        <w:t xml:space="preserve"> </w:t>
      </w:r>
      <w:r>
        <w:t>to</w:t>
      </w:r>
      <w:r>
        <w:rPr>
          <w:rFonts w:ascii="Times New Roman"/>
        </w:rPr>
        <w:t xml:space="preserve"> </w:t>
      </w:r>
      <w:r>
        <w:t>these</w:t>
      </w:r>
      <w:r>
        <w:rPr>
          <w:rFonts w:ascii="Times New Roman"/>
        </w:rPr>
        <w:t xml:space="preserve"> </w:t>
      </w:r>
      <w:r>
        <w:t>ends.</w:t>
      </w:r>
    </w:p>
    <w:p w14:paraId="607628E4" w14:textId="77777777" w:rsidR="00943481" w:rsidRPr="0030598F" w:rsidRDefault="00943481" w:rsidP="00013E7C">
      <w:pPr>
        <w:pStyle w:val="ListParagraph"/>
        <w:ind w:left="0"/>
        <w:rPr>
          <w:rFonts w:asciiTheme="majorHAnsi" w:hAnsiTheme="majorHAnsi" w:cstheme="majorHAnsi"/>
          <w:b/>
        </w:rPr>
      </w:pPr>
    </w:p>
    <w:p w14:paraId="7C498903" w14:textId="77777777" w:rsidR="00013E7C" w:rsidRPr="0030598F" w:rsidRDefault="00013E7C" w:rsidP="00013E7C">
      <w:pPr>
        <w:pStyle w:val="Heading4"/>
        <w:tabs>
          <w:tab w:val="left" w:pos="1565"/>
          <w:tab w:val="left" w:pos="1566"/>
        </w:tabs>
        <w:rPr>
          <w:rFonts w:asciiTheme="majorHAnsi" w:hAnsiTheme="majorHAnsi" w:cstheme="majorHAnsi"/>
        </w:rPr>
      </w:pPr>
      <w:r w:rsidRPr="0030598F">
        <w:rPr>
          <w:rFonts w:asciiTheme="majorHAnsi" w:hAnsiTheme="majorHAnsi" w:cstheme="majorHAnsi"/>
        </w:rPr>
        <w:t>UNIVERSITY CRITERIA FOR</w:t>
      </w:r>
      <w:r w:rsidRPr="0030598F">
        <w:rPr>
          <w:rFonts w:asciiTheme="majorHAnsi" w:hAnsiTheme="majorHAnsi" w:cstheme="majorHAnsi"/>
          <w:spacing w:val="-2"/>
        </w:rPr>
        <w:t xml:space="preserve"> </w:t>
      </w:r>
      <w:r w:rsidRPr="0030598F">
        <w:rPr>
          <w:rFonts w:asciiTheme="majorHAnsi" w:hAnsiTheme="majorHAnsi" w:cstheme="majorHAnsi"/>
        </w:rPr>
        <w:t>TENURE</w:t>
      </w:r>
      <w:r>
        <w:rPr>
          <w:rFonts w:asciiTheme="majorHAnsi" w:hAnsiTheme="majorHAnsi" w:cstheme="majorHAnsi"/>
        </w:rPr>
        <w:t>, Teaching Stream Faculty</w:t>
      </w:r>
    </w:p>
    <w:p w14:paraId="2C1A3752" w14:textId="77777777" w:rsidR="00013E7C" w:rsidRPr="0030598F" w:rsidRDefault="00013E7C" w:rsidP="00013E7C">
      <w:pPr>
        <w:widowControl w:val="0"/>
        <w:tabs>
          <w:tab w:val="left" w:pos="2246"/>
          <w:tab w:val="left" w:pos="2247"/>
        </w:tabs>
        <w:autoSpaceDE w:val="0"/>
        <w:autoSpaceDN w:val="0"/>
        <w:rPr>
          <w:rFonts w:asciiTheme="majorHAnsi" w:hAnsiTheme="majorHAnsi" w:cstheme="majorHAnsi"/>
        </w:rPr>
      </w:pPr>
      <w:r w:rsidRPr="0030598F">
        <w:rPr>
          <w:rFonts w:asciiTheme="majorHAnsi" w:hAnsiTheme="majorHAnsi" w:cstheme="majorHAnsi"/>
        </w:rPr>
        <w:t>Consideration for the awarding of tenure shall be based on the following</w:t>
      </w:r>
      <w:r w:rsidRPr="0030598F">
        <w:rPr>
          <w:rFonts w:asciiTheme="majorHAnsi" w:hAnsiTheme="majorHAnsi" w:cstheme="majorHAnsi"/>
          <w:spacing w:val="-13"/>
        </w:rPr>
        <w:t xml:space="preserve"> </w:t>
      </w:r>
      <w:r w:rsidRPr="0030598F">
        <w:rPr>
          <w:rFonts w:asciiTheme="majorHAnsi" w:hAnsiTheme="majorHAnsi" w:cstheme="majorHAnsi"/>
        </w:rPr>
        <w:t>criteria:</w:t>
      </w:r>
    </w:p>
    <w:p w14:paraId="04C908C1" w14:textId="77777777" w:rsidR="00013E7C" w:rsidRPr="0030598F" w:rsidRDefault="00013E7C" w:rsidP="00013E7C">
      <w:pPr>
        <w:widowControl w:val="0"/>
        <w:tabs>
          <w:tab w:val="left" w:pos="2246"/>
          <w:tab w:val="left" w:pos="2247"/>
        </w:tabs>
        <w:autoSpaceDE w:val="0"/>
        <w:autoSpaceDN w:val="0"/>
        <w:rPr>
          <w:rFonts w:asciiTheme="majorHAnsi" w:hAnsiTheme="majorHAnsi" w:cstheme="majorHAnsi"/>
        </w:rPr>
      </w:pPr>
    </w:p>
    <w:p w14:paraId="2F617DED" w14:textId="77777777" w:rsidR="00013E7C" w:rsidRPr="0030598F" w:rsidRDefault="00013E7C" w:rsidP="00013E7C">
      <w:pPr>
        <w:widowControl w:val="0"/>
        <w:tabs>
          <w:tab w:val="left" w:pos="2246"/>
          <w:tab w:val="left" w:pos="2247"/>
        </w:tabs>
        <w:autoSpaceDE w:val="0"/>
        <w:autoSpaceDN w:val="0"/>
        <w:rPr>
          <w:rFonts w:asciiTheme="majorHAnsi" w:hAnsiTheme="majorHAnsi" w:cstheme="majorHAnsi"/>
          <w:u w:val="single"/>
        </w:rPr>
      </w:pPr>
      <w:r w:rsidRPr="0030598F">
        <w:rPr>
          <w:rFonts w:asciiTheme="majorHAnsi" w:hAnsiTheme="majorHAnsi" w:cstheme="majorHAnsi"/>
          <w:u w:val="single"/>
        </w:rPr>
        <w:t>Academic and Professional Credentials</w:t>
      </w:r>
    </w:p>
    <w:p w14:paraId="4A28AE36" w14:textId="77777777" w:rsidR="00013E7C" w:rsidRPr="0030598F" w:rsidRDefault="00013E7C" w:rsidP="00013E7C">
      <w:pPr>
        <w:pStyle w:val="BodyText"/>
        <w:rPr>
          <w:rFonts w:asciiTheme="majorHAnsi" w:eastAsiaTheme="minorEastAsia" w:hAnsiTheme="majorHAnsi" w:cstheme="majorHAnsi"/>
          <w:i/>
          <w:lang w:val="en-CA"/>
        </w:rPr>
      </w:pPr>
      <w:r w:rsidRPr="0030598F">
        <w:rPr>
          <w:rFonts w:asciiTheme="majorHAnsi" w:eastAsiaTheme="minorEastAsia" w:hAnsiTheme="majorHAnsi" w:cstheme="majorHAnsi"/>
          <w:i/>
          <w:lang w:val="en-CA"/>
        </w:rPr>
        <w:t xml:space="preserve">University Criteria – </w:t>
      </w:r>
      <w:r w:rsidRPr="0030598F">
        <w:rPr>
          <w:rFonts w:asciiTheme="majorHAnsi" w:eastAsiaTheme="minorEastAsia" w:hAnsiTheme="majorHAnsi" w:cstheme="majorHAnsi"/>
          <w:bCs/>
          <w:i/>
          <w:lang w:val="en-CA"/>
        </w:rPr>
        <w:t xml:space="preserve">Possession of the normal credentials as defined for the position of Assistant Professor, Teaching Stream; usually an earned Ph.D. (or equivalent) or the degree/designation </w:t>
      </w:r>
      <w:r w:rsidRPr="0030598F">
        <w:rPr>
          <w:rFonts w:asciiTheme="majorHAnsi" w:eastAsiaTheme="minorEastAsia" w:hAnsiTheme="majorHAnsi" w:cstheme="majorHAnsi"/>
          <w:bCs/>
          <w:i/>
          <w:lang w:val="en-CA"/>
        </w:rPr>
        <w:lastRenderedPageBreak/>
        <w:t>that is determined appropriate for the discipline as stated in the original letter of appointment.</w:t>
      </w:r>
    </w:p>
    <w:p w14:paraId="15B0218A" w14:textId="77777777" w:rsidR="00013E7C" w:rsidRPr="0030598F" w:rsidRDefault="00013E7C" w:rsidP="00013E7C">
      <w:pPr>
        <w:pStyle w:val="BodyText"/>
        <w:rPr>
          <w:rFonts w:asciiTheme="majorHAnsi" w:hAnsiTheme="majorHAnsi" w:cstheme="majorHAnsi"/>
        </w:rPr>
      </w:pPr>
    </w:p>
    <w:p w14:paraId="21036F65"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2A77A679" w14:textId="77777777" w:rsidTr="00D36411">
        <w:tc>
          <w:tcPr>
            <w:tcW w:w="9350" w:type="dxa"/>
          </w:tcPr>
          <w:p w14:paraId="786B4BBD" w14:textId="77777777" w:rsidR="00364C78" w:rsidRDefault="00364C78" w:rsidP="00364C78">
            <w:pPr>
              <w:pStyle w:val="BodyText"/>
              <w:rPr>
                <w:rFonts w:asciiTheme="majorHAnsi" w:hAnsiTheme="majorHAnsi" w:cstheme="majorHAnsi"/>
              </w:rPr>
            </w:pPr>
            <w:r w:rsidRPr="00431B75">
              <w:rPr>
                <w:rFonts w:asciiTheme="majorHAnsi" w:hAnsiTheme="majorHAnsi" w:cstheme="majorHAnsi"/>
              </w:rPr>
              <w:t>Possession of a Ph.D. (or equivalent) or</w:t>
            </w:r>
            <w:r>
              <w:rPr>
                <w:rFonts w:asciiTheme="majorHAnsi" w:hAnsiTheme="majorHAnsi" w:cstheme="majorHAnsi"/>
              </w:rPr>
              <w:t xml:space="preserve"> </w:t>
            </w:r>
            <w:r w:rsidRPr="00F14F84">
              <w:rPr>
                <w:rFonts w:asciiTheme="majorHAnsi" w:eastAsiaTheme="minorEastAsia" w:hAnsiTheme="majorHAnsi" w:cstheme="majorHAnsi"/>
                <w:bCs/>
                <w:iCs/>
                <w:lang w:val="en-CA"/>
              </w:rPr>
              <w:t>the degree/designation that is determined appropriate for the discipline</w:t>
            </w:r>
            <w:r w:rsidRPr="0008155F">
              <w:rPr>
                <w:rFonts w:asciiTheme="majorHAnsi" w:hAnsiTheme="majorHAnsi" w:cstheme="majorHAnsi"/>
                <w:iCs/>
              </w:rPr>
              <w:t xml:space="preserve"> </w:t>
            </w:r>
            <w:r w:rsidRPr="00431B75">
              <w:rPr>
                <w:rFonts w:asciiTheme="majorHAnsi" w:hAnsiTheme="majorHAnsi" w:cstheme="majorHAnsi"/>
              </w:rPr>
              <w:t>as stated in the letter of appointment.</w:t>
            </w:r>
          </w:p>
          <w:p w14:paraId="7D61C2B5" w14:textId="77777777" w:rsidR="00013E7C" w:rsidRPr="0030598F" w:rsidRDefault="00013E7C" w:rsidP="00D36411">
            <w:pPr>
              <w:pStyle w:val="BodyText"/>
              <w:rPr>
                <w:rFonts w:asciiTheme="majorHAnsi" w:hAnsiTheme="majorHAnsi" w:cstheme="majorHAnsi"/>
              </w:rPr>
            </w:pPr>
          </w:p>
        </w:tc>
      </w:tr>
    </w:tbl>
    <w:p w14:paraId="4B3A283A" w14:textId="77777777" w:rsidR="00013E7C" w:rsidRPr="0030598F" w:rsidRDefault="00013E7C" w:rsidP="00013E7C">
      <w:pPr>
        <w:pStyle w:val="BodyText"/>
        <w:rPr>
          <w:rFonts w:asciiTheme="majorHAnsi" w:hAnsiTheme="majorHAnsi" w:cstheme="majorHAnsi"/>
        </w:rPr>
      </w:pPr>
    </w:p>
    <w:p w14:paraId="112622B9" w14:textId="77777777" w:rsidR="00013E7C" w:rsidRPr="0030598F" w:rsidRDefault="00013E7C" w:rsidP="00013E7C">
      <w:pPr>
        <w:widowControl w:val="0"/>
        <w:tabs>
          <w:tab w:val="left" w:pos="2954"/>
          <w:tab w:val="left" w:pos="2955"/>
        </w:tabs>
        <w:autoSpaceDE w:val="0"/>
        <w:autoSpaceDN w:val="0"/>
        <w:ind w:right="214"/>
        <w:rPr>
          <w:rFonts w:asciiTheme="majorHAnsi" w:hAnsiTheme="majorHAnsi" w:cstheme="majorHAnsi"/>
          <w:u w:val="single"/>
        </w:rPr>
      </w:pPr>
      <w:r w:rsidRPr="0030598F">
        <w:rPr>
          <w:rFonts w:asciiTheme="majorHAnsi" w:hAnsiTheme="majorHAnsi" w:cstheme="majorHAnsi"/>
          <w:u w:val="single"/>
        </w:rPr>
        <w:t>Teaching Effectiveness</w:t>
      </w:r>
    </w:p>
    <w:p w14:paraId="7F0ECB06" w14:textId="77777777" w:rsidR="00013E7C" w:rsidRPr="0030598F" w:rsidRDefault="00013E7C" w:rsidP="00013E7C">
      <w:pPr>
        <w:pStyle w:val="BodyText"/>
        <w:rPr>
          <w:rFonts w:asciiTheme="majorHAnsi" w:hAnsiTheme="majorHAnsi" w:cstheme="majorHAnsi"/>
        </w:rPr>
      </w:pPr>
      <w:r w:rsidRPr="0030598F">
        <w:rPr>
          <w:rFonts w:asciiTheme="majorHAnsi" w:eastAsiaTheme="minorEastAsia" w:hAnsiTheme="majorHAnsi" w:cstheme="majorHAnsi"/>
          <w:i/>
          <w:lang w:val="en-CA"/>
        </w:rPr>
        <w:t xml:space="preserve">University Criteria – </w:t>
      </w:r>
      <w:r w:rsidRPr="0030598F">
        <w:rPr>
          <w:rFonts w:asciiTheme="majorHAnsi" w:eastAsiaTheme="minorEastAsia" w:hAnsiTheme="majorHAnsi" w:cstheme="majorHAnsi"/>
          <w:bCs/>
          <w:i/>
          <w:lang w:val="en-CA"/>
        </w:rPr>
        <w:t>a record of successful and effective performance as a university teacher at Carleton University at</w:t>
      </w:r>
      <w:r w:rsidRPr="0030598F">
        <w:rPr>
          <w:rFonts w:asciiTheme="majorHAnsi" w:eastAsiaTheme="minorEastAsia" w:hAnsiTheme="majorHAnsi" w:cstheme="majorHAnsi"/>
          <w:b/>
          <w:i/>
          <w:lang w:val="en-CA"/>
        </w:rPr>
        <w:t xml:space="preserve"> </w:t>
      </w:r>
      <w:r w:rsidRPr="0030598F">
        <w:rPr>
          <w:rFonts w:asciiTheme="majorHAnsi" w:eastAsiaTheme="minorEastAsia" w:hAnsiTheme="majorHAnsi" w:cstheme="majorHAnsi"/>
          <w:bCs/>
          <w:i/>
          <w:lang w:val="en-CA"/>
        </w:rPr>
        <w:t>levels appropriate for the candidate and their academic unit</w:t>
      </w:r>
      <w:r w:rsidRPr="0030598F">
        <w:rPr>
          <w:rFonts w:asciiTheme="majorHAnsi" w:eastAsiaTheme="minorEastAsia" w:hAnsiTheme="majorHAnsi" w:cstheme="majorHAnsi"/>
          <w:b/>
          <w:i/>
          <w:lang w:val="en-CA"/>
        </w:rPr>
        <w:t>.</w:t>
      </w:r>
      <w:r w:rsidRPr="0030598F">
        <w:rPr>
          <w:rFonts w:asciiTheme="majorHAnsi" w:eastAsiaTheme="minorEastAsia" w:hAnsiTheme="majorHAnsi" w:cstheme="majorHAnsi"/>
          <w:b/>
          <w:i/>
          <w:lang w:val="en-CA"/>
        </w:rPr>
        <w:br/>
      </w:r>
    </w:p>
    <w:p w14:paraId="758FB1BE"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289D7880" w14:textId="77777777" w:rsidTr="00D36411">
        <w:tc>
          <w:tcPr>
            <w:tcW w:w="9350" w:type="dxa"/>
          </w:tcPr>
          <w:p w14:paraId="2265F227" w14:textId="77777777" w:rsidR="00364C78" w:rsidRDefault="00364C78" w:rsidP="00364C78">
            <w:pPr>
              <w:pStyle w:val="BodyText"/>
              <w:rPr>
                <w:rFonts w:asciiTheme="majorHAnsi" w:hAnsiTheme="majorHAnsi" w:cstheme="majorHAnsi"/>
              </w:rPr>
            </w:pPr>
            <w:r w:rsidRPr="001F30E5">
              <w:rPr>
                <w:rFonts w:asciiTheme="majorHAnsi" w:hAnsiTheme="majorHAnsi" w:cstheme="majorHAnsi"/>
              </w:rPr>
              <w:t>Candidates for tenure are expected to demonstrate commitment to and effectiveness in teaching at Carleton University. Multiple sources of information should be used in assessing candidates</w:t>
            </w:r>
            <w:r>
              <w:rPr>
                <w:rFonts w:asciiTheme="majorHAnsi" w:hAnsiTheme="majorHAnsi" w:cstheme="majorHAnsi"/>
              </w:rPr>
              <w:t xml:space="preserve"> including</w:t>
            </w:r>
            <w:r w:rsidRPr="001F30E5">
              <w:rPr>
                <w:rFonts w:asciiTheme="majorHAnsi" w:hAnsiTheme="majorHAnsi" w:cstheme="majorHAnsi"/>
              </w:rPr>
              <w:t xml:space="preserve"> teaching portfolios</w:t>
            </w:r>
            <w:r>
              <w:rPr>
                <w:rFonts w:asciiTheme="majorHAnsi" w:hAnsiTheme="majorHAnsi" w:cstheme="majorHAnsi"/>
              </w:rPr>
              <w:t xml:space="preserve"> and</w:t>
            </w:r>
            <w:r w:rsidRPr="001F30E5">
              <w:rPr>
                <w:rFonts w:asciiTheme="majorHAnsi" w:hAnsiTheme="majorHAnsi" w:cstheme="majorHAnsi"/>
              </w:rPr>
              <w:t xml:space="preserve"> </w:t>
            </w:r>
            <w:r>
              <w:rPr>
                <w:rFonts w:asciiTheme="majorHAnsi" w:hAnsiTheme="majorHAnsi" w:cstheme="majorHAnsi"/>
              </w:rPr>
              <w:t>student evaluations</w:t>
            </w:r>
            <w:r w:rsidRPr="001F30E5">
              <w:rPr>
                <w:rFonts w:asciiTheme="majorHAnsi" w:hAnsiTheme="majorHAnsi" w:cstheme="majorHAnsi"/>
              </w:rPr>
              <w:t>. Applicants may highlight</w:t>
            </w:r>
            <w:r>
              <w:rPr>
                <w:rFonts w:asciiTheme="majorHAnsi" w:hAnsiTheme="majorHAnsi" w:cstheme="majorHAnsi"/>
              </w:rPr>
              <w:t xml:space="preserve"> learner outcomes, positive student feedback,</w:t>
            </w:r>
            <w:r w:rsidRPr="001F30E5">
              <w:rPr>
                <w:rFonts w:asciiTheme="majorHAnsi" w:hAnsiTheme="majorHAnsi" w:cstheme="majorHAnsi"/>
              </w:rPr>
              <w:t xml:space="preserve"> </w:t>
            </w:r>
            <w:r>
              <w:rPr>
                <w:rFonts w:asciiTheme="majorHAnsi" w:hAnsiTheme="majorHAnsi" w:cstheme="majorHAnsi"/>
              </w:rPr>
              <w:t xml:space="preserve">and </w:t>
            </w:r>
            <w:r w:rsidRPr="001F30E5">
              <w:rPr>
                <w:rFonts w:asciiTheme="majorHAnsi" w:hAnsiTheme="majorHAnsi" w:cstheme="majorHAnsi"/>
              </w:rPr>
              <w:t>peer reviews where they can meaningfully support teaching effectiveness. Some evidence of contributions to continuous improvements in curriculum at the teaching area and/or School level</w:t>
            </w:r>
            <w:r>
              <w:rPr>
                <w:rFonts w:asciiTheme="majorHAnsi" w:hAnsiTheme="majorHAnsi" w:cstheme="majorHAnsi"/>
              </w:rPr>
              <w:t xml:space="preserve"> </w:t>
            </w:r>
            <w:r w:rsidRPr="001F30E5">
              <w:rPr>
                <w:rFonts w:asciiTheme="majorHAnsi" w:hAnsiTheme="majorHAnsi" w:cstheme="majorHAnsi"/>
              </w:rPr>
              <w:t>(e.g., examples of innovations in teaching, revision of curriculum to improve learner outcomes)</w:t>
            </w:r>
            <w:r>
              <w:rPr>
                <w:rFonts w:asciiTheme="majorHAnsi" w:hAnsiTheme="majorHAnsi" w:cstheme="majorHAnsi"/>
              </w:rPr>
              <w:t xml:space="preserve"> is desirable.</w:t>
            </w:r>
          </w:p>
          <w:p w14:paraId="2755FB7B" w14:textId="77777777" w:rsidR="00013E7C" w:rsidRPr="0030598F" w:rsidRDefault="00013E7C" w:rsidP="00D36411">
            <w:pPr>
              <w:pStyle w:val="BodyText"/>
              <w:rPr>
                <w:rFonts w:asciiTheme="majorHAnsi" w:hAnsiTheme="majorHAnsi" w:cstheme="majorHAnsi"/>
              </w:rPr>
            </w:pPr>
          </w:p>
        </w:tc>
      </w:tr>
    </w:tbl>
    <w:p w14:paraId="3C247FAC" w14:textId="77777777" w:rsidR="00013E7C" w:rsidRPr="0030598F" w:rsidRDefault="00013E7C" w:rsidP="00013E7C">
      <w:pPr>
        <w:pStyle w:val="BodyText"/>
        <w:rPr>
          <w:rFonts w:asciiTheme="majorHAnsi" w:hAnsiTheme="majorHAnsi" w:cstheme="majorHAnsi"/>
        </w:rPr>
      </w:pPr>
    </w:p>
    <w:p w14:paraId="34FC5657"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u w:val="single"/>
        </w:rPr>
      </w:pPr>
      <w:r w:rsidRPr="0030598F">
        <w:rPr>
          <w:rFonts w:asciiTheme="majorHAnsi" w:hAnsiTheme="majorHAnsi" w:cstheme="majorHAnsi"/>
          <w:u w:val="single"/>
        </w:rPr>
        <w:t>Pedagogical/Professional Development</w:t>
      </w:r>
    </w:p>
    <w:p w14:paraId="4F891D66"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bCs/>
          <w:i/>
          <w:lang w:val="en-CA"/>
        </w:rPr>
      </w:pPr>
      <w:r w:rsidRPr="0030598F">
        <w:rPr>
          <w:rFonts w:asciiTheme="majorHAnsi" w:hAnsiTheme="majorHAnsi" w:cstheme="majorHAnsi"/>
          <w:i/>
        </w:rPr>
        <w:t xml:space="preserve">University Criteria – </w:t>
      </w:r>
      <w:r w:rsidRPr="0030598F">
        <w:rPr>
          <w:rFonts w:asciiTheme="majorHAnsi" w:hAnsiTheme="majorHAnsi" w:cstheme="majorHAnsi"/>
          <w:bCs/>
          <w:i/>
          <w:lang w:val="en-CA"/>
        </w:rPr>
        <w:t>a record of pedagogical scholarship, creative achievement, and/or professional development as defined by the standards developed by the candidate’s unit(s) which shall include unit specific expectations around curriculum development and/or other pedagogical initiatives, presentations and publications on teaching or pedagogy, and/or professional/work/practical experience in a field, as appropriate to each unit’s discipline(s) and other forms of productivity since starting their appointment at Carleton.</w:t>
      </w:r>
      <w:r w:rsidRPr="0030598F">
        <w:rPr>
          <w:rFonts w:asciiTheme="majorHAnsi" w:hAnsiTheme="majorHAnsi" w:cstheme="majorHAnsi"/>
          <w:i/>
          <w:lang w:val="en-CA"/>
        </w:rPr>
        <w:t xml:space="preserve"> </w:t>
      </w:r>
      <w:r w:rsidRPr="0030598F">
        <w:rPr>
          <w:rFonts w:asciiTheme="majorHAnsi" w:hAnsiTheme="majorHAnsi" w:cstheme="majorHAnsi"/>
          <w:bCs/>
          <w:i/>
          <w:lang w:val="en-CA"/>
        </w:rPr>
        <w:t xml:space="preserve">When circumstances warrant, </w:t>
      </w:r>
      <w:r w:rsidRPr="0030598F">
        <w:rPr>
          <w:rFonts w:asciiTheme="majorHAnsi" w:hAnsiTheme="majorHAnsi" w:cstheme="majorHAnsi"/>
          <w:i/>
          <w:lang w:val="en-CA"/>
        </w:rPr>
        <w:t xml:space="preserve">pedagogical, creative and/or professional achievements </w:t>
      </w:r>
      <w:r w:rsidRPr="0030598F">
        <w:rPr>
          <w:rFonts w:asciiTheme="majorHAnsi" w:hAnsiTheme="majorHAnsi" w:cstheme="majorHAnsi"/>
          <w:bCs/>
          <w:i/>
          <w:lang w:val="en-CA"/>
        </w:rPr>
        <w:t>prior to their appointment may be taken into consideration.</w:t>
      </w:r>
    </w:p>
    <w:p w14:paraId="5A39AB11"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rPr>
      </w:pPr>
    </w:p>
    <w:p w14:paraId="7164A348"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5DD2000E" w14:textId="77777777" w:rsidTr="00D36411">
        <w:tc>
          <w:tcPr>
            <w:tcW w:w="9350" w:type="dxa"/>
          </w:tcPr>
          <w:p w14:paraId="28C22B29" w14:textId="77777777" w:rsidR="00364C78" w:rsidRPr="0030598F" w:rsidRDefault="00364C78" w:rsidP="00364C78">
            <w:pPr>
              <w:pStyle w:val="BodyText"/>
              <w:rPr>
                <w:rFonts w:asciiTheme="majorHAnsi" w:hAnsiTheme="majorHAnsi" w:cstheme="majorHAnsi"/>
              </w:rPr>
            </w:pPr>
            <w:r w:rsidRPr="001B38D9">
              <w:rPr>
                <w:rFonts w:asciiTheme="majorHAnsi" w:hAnsiTheme="majorHAnsi" w:cstheme="majorHAnsi"/>
              </w:rPr>
              <w:t xml:space="preserve">Candidates are expected to show commitment to and evidence of </w:t>
            </w:r>
            <w:r>
              <w:rPr>
                <w:rFonts w:asciiTheme="majorHAnsi" w:hAnsiTheme="majorHAnsi" w:cstheme="majorHAnsi"/>
              </w:rPr>
              <w:t xml:space="preserve">ongoing </w:t>
            </w:r>
            <w:r w:rsidRPr="001B38D9">
              <w:rPr>
                <w:rFonts w:asciiTheme="majorHAnsi" w:hAnsiTheme="majorHAnsi" w:cstheme="majorHAnsi"/>
              </w:rPr>
              <w:t>engagement in pedagogical and/or professional development, appropriate to the candidate’s discipline. Engagement in professional development may be demonstrated through</w:t>
            </w:r>
            <w:r>
              <w:rPr>
                <w:rFonts w:asciiTheme="majorHAnsi" w:hAnsiTheme="majorHAnsi" w:cstheme="majorHAnsi"/>
              </w:rPr>
              <w:t xml:space="preserve"> </w:t>
            </w:r>
            <w:r w:rsidRPr="001B38D9">
              <w:rPr>
                <w:rFonts w:asciiTheme="majorHAnsi" w:hAnsiTheme="majorHAnsi" w:cstheme="majorHAnsi"/>
              </w:rPr>
              <w:t>linkages to practice, consulting and other</w:t>
            </w:r>
            <w:r>
              <w:rPr>
                <w:rFonts w:asciiTheme="majorHAnsi" w:hAnsiTheme="majorHAnsi" w:cstheme="majorHAnsi"/>
              </w:rPr>
              <w:t xml:space="preserve"> </w:t>
            </w:r>
            <w:r w:rsidRPr="001B38D9">
              <w:rPr>
                <w:rFonts w:asciiTheme="majorHAnsi" w:hAnsiTheme="majorHAnsi" w:cstheme="majorHAnsi"/>
              </w:rPr>
              <w:t>forms of professional engagement (</w:t>
            </w:r>
            <w:r>
              <w:rPr>
                <w:rFonts w:asciiTheme="majorHAnsi" w:hAnsiTheme="majorHAnsi" w:cstheme="majorHAnsi"/>
              </w:rPr>
              <w:t>e.g.,</w:t>
            </w:r>
            <w:r w:rsidRPr="001B38D9">
              <w:rPr>
                <w:rFonts w:asciiTheme="majorHAnsi" w:hAnsiTheme="majorHAnsi" w:cstheme="majorHAnsi"/>
              </w:rPr>
              <w:t xml:space="preserve"> completing a professional certification, consult</w:t>
            </w:r>
            <w:r>
              <w:rPr>
                <w:rFonts w:asciiTheme="majorHAnsi" w:hAnsiTheme="majorHAnsi" w:cstheme="majorHAnsi"/>
              </w:rPr>
              <w:t>ing</w:t>
            </w:r>
            <w:r w:rsidRPr="001B38D9">
              <w:rPr>
                <w:rFonts w:asciiTheme="majorHAnsi" w:hAnsiTheme="majorHAnsi" w:cstheme="majorHAnsi"/>
              </w:rPr>
              <w:t xml:space="preserve"> in their discipline, participation in professional events that focus on the practice of business and related issues</w:t>
            </w:r>
            <w:r>
              <w:rPr>
                <w:rFonts w:asciiTheme="majorHAnsi" w:hAnsiTheme="majorHAnsi" w:cstheme="majorHAnsi"/>
              </w:rPr>
              <w:t xml:space="preserve">, </w:t>
            </w:r>
            <w:r w:rsidRPr="00C40AC5">
              <w:rPr>
                <w:rFonts w:asciiTheme="majorHAnsi" w:hAnsiTheme="majorHAnsi" w:cstheme="majorHAnsi"/>
              </w:rPr>
              <w:t xml:space="preserve">active in </w:t>
            </w:r>
            <w:r>
              <w:rPr>
                <w:rFonts w:asciiTheme="majorHAnsi" w:hAnsiTheme="majorHAnsi" w:cstheme="majorHAnsi"/>
              </w:rPr>
              <w:t>a</w:t>
            </w:r>
            <w:r w:rsidRPr="00C40AC5">
              <w:rPr>
                <w:rFonts w:asciiTheme="majorHAnsi" w:hAnsiTheme="majorHAnsi" w:cstheme="majorHAnsi"/>
              </w:rPr>
              <w:t xml:space="preserve"> professional association</w:t>
            </w:r>
            <w:r>
              <w:rPr>
                <w:rFonts w:asciiTheme="majorHAnsi" w:hAnsiTheme="majorHAnsi" w:cstheme="majorHAnsi"/>
              </w:rPr>
              <w:t xml:space="preserve"> related to their discipline, amongst other activities</w:t>
            </w:r>
            <w:r w:rsidRPr="001B38D9">
              <w:rPr>
                <w:rFonts w:asciiTheme="majorHAnsi" w:hAnsiTheme="majorHAnsi" w:cstheme="majorHAnsi"/>
              </w:rPr>
              <w:t xml:space="preserve">). </w:t>
            </w:r>
            <w:r>
              <w:rPr>
                <w:rFonts w:asciiTheme="majorHAnsi" w:hAnsiTheme="majorHAnsi" w:cstheme="majorHAnsi"/>
              </w:rPr>
              <w:t>E</w:t>
            </w:r>
            <w:r w:rsidRPr="001B38D9">
              <w:rPr>
                <w:rFonts w:asciiTheme="majorHAnsi" w:hAnsiTheme="majorHAnsi" w:cstheme="majorHAnsi"/>
              </w:rPr>
              <w:t xml:space="preserve">vidence of contributions to course, curriculum, and program development at the teaching area and/or School level (e.g., development of new courses, revision of existing curriculum) is desirable. </w:t>
            </w:r>
            <w:r>
              <w:rPr>
                <w:rFonts w:asciiTheme="majorHAnsi" w:hAnsiTheme="majorHAnsi" w:cstheme="majorHAnsi"/>
              </w:rPr>
              <w:t>If presented, e</w:t>
            </w:r>
            <w:r w:rsidRPr="007456F5">
              <w:rPr>
                <w:rFonts w:asciiTheme="majorHAnsi" w:hAnsiTheme="majorHAnsi" w:cstheme="majorHAnsi"/>
              </w:rPr>
              <w:t>vidence of pedagogical scholarship may include practice-oriented intellectual contributions (e.g.</w:t>
            </w:r>
            <w:r>
              <w:rPr>
                <w:rFonts w:asciiTheme="majorHAnsi" w:hAnsiTheme="majorHAnsi" w:cstheme="majorHAnsi"/>
              </w:rPr>
              <w:t>,</w:t>
            </w:r>
            <w:r w:rsidRPr="007456F5">
              <w:rPr>
                <w:rFonts w:asciiTheme="majorHAnsi" w:hAnsiTheme="majorHAnsi" w:cstheme="majorHAnsi"/>
              </w:rPr>
              <w:t xml:space="preserve"> textbooks, teaching-related publications, publication of pedagogical cases, conference presentations or </w:t>
            </w:r>
            <w:r w:rsidRPr="007456F5">
              <w:rPr>
                <w:rFonts w:asciiTheme="majorHAnsi" w:hAnsiTheme="majorHAnsi" w:cstheme="majorHAnsi"/>
              </w:rPr>
              <w:lastRenderedPageBreak/>
              <w:t>proceedings, teaching grants).</w:t>
            </w:r>
            <w:r>
              <w:rPr>
                <w:rFonts w:asciiTheme="majorHAnsi" w:hAnsiTheme="majorHAnsi" w:cstheme="majorHAnsi"/>
              </w:rPr>
              <w:t xml:space="preserve"> </w:t>
            </w:r>
          </w:p>
          <w:p w14:paraId="3CD907E1" w14:textId="3BFE98F0" w:rsidR="00013E7C" w:rsidRDefault="00364C78" w:rsidP="00364C78">
            <w:pPr>
              <w:pStyle w:val="BodyText"/>
              <w:rPr>
                <w:rFonts w:asciiTheme="majorHAnsi" w:hAnsiTheme="majorHAnsi" w:cstheme="majorHAnsi"/>
              </w:rPr>
            </w:pPr>
            <w:r w:rsidRPr="007456F5">
              <w:rPr>
                <w:rFonts w:asciiTheme="majorHAnsi" w:hAnsiTheme="majorHAnsi" w:cstheme="majorHAnsi"/>
              </w:rPr>
              <w:t xml:space="preserve">Creative works relevant to the candidate’s area of </w:t>
            </w:r>
            <w:proofErr w:type="gramStart"/>
            <w:r w:rsidRPr="007456F5">
              <w:rPr>
                <w:rFonts w:asciiTheme="majorHAnsi" w:hAnsiTheme="majorHAnsi" w:cstheme="majorHAnsi"/>
              </w:rPr>
              <w:t>discipline,</w:t>
            </w:r>
            <w:proofErr w:type="gramEnd"/>
            <w:r w:rsidRPr="007456F5">
              <w:rPr>
                <w:rFonts w:asciiTheme="majorHAnsi" w:hAnsiTheme="majorHAnsi" w:cstheme="majorHAnsi"/>
              </w:rPr>
              <w:t xml:space="preserve"> may also be considered.</w:t>
            </w:r>
          </w:p>
          <w:p w14:paraId="79CA37F7" w14:textId="77777777" w:rsidR="00013E7C" w:rsidRPr="0030598F" w:rsidRDefault="00013E7C" w:rsidP="00D36411">
            <w:pPr>
              <w:pStyle w:val="BodyText"/>
              <w:rPr>
                <w:rFonts w:asciiTheme="majorHAnsi" w:hAnsiTheme="majorHAnsi" w:cstheme="majorHAnsi"/>
              </w:rPr>
            </w:pPr>
          </w:p>
        </w:tc>
      </w:tr>
    </w:tbl>
    <w:p w14:paraId="5C5906B4"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rPr>
      </w:pPr>
    </w:p>
    <w:p w14:paraId="5E631DA0"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u w:val="single"/>
        </w:rPr>
      </w:pPr>
      <w:r w:rsidRPr="0030598F">
        <w:rPr>
          <w:rFonts w:asciiTheme="majorHAnsi" w:hAnsiTheme="majorHAnsi" w:cstheme="majorHAnsi"/>
          <w:u w:val="single"/>
        </w:rPr>
        <w:t>Service to the University</w:t>
      </w:r>
    </w:p>
    <w:p w14:paraId="1B747518"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bCs/>
          <w:i/>
          <w:lang w:val="en-CA"/>
        </w:rPr>
      </w:pPr>
      <w:r w:rsidRPr="0030598F">
        <w:rPr>
          <w:rFonts w:asciiTheme="majorHAnsi" w:hAnsiTheme="majorHAnsi" w:cstheme="majorHAnsi"/>
          <w:i/>
        </w:rPr>
        <w:t xml:space="preserve">University Criteria – </w:t>
      </w:r>
      <w:r w:rsidRPr="0030598F">
        <w:rPr>
          <w:rFonts w:asciiTheme="majorHAnsi" w:hAnsiTheme="majorHAnsi" w:cstheme="majorHAnsi"/>
          <w:bCs/>
          <w:i/>
          <w:lang w:val="en-CA"/>
        </w:rPr>
        <w:t>an appropriate record of service to Carleton University (and other institutions where appropriate), such as administrative and committee duties and other professional activities which contribute to the operations of the University. It is expected that assigned service, pre-tenure shall be below the average service levels of faculty members in the same unit.</w:t>
      </w:r>
    </w:p>
    <w:p w14:paraId="5DBCD7C2"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b/>
          <w:i/>
          <w:lang w:val="en-CA"/>
        </w:rPr>
      </w:pPr>
    </w:p>
    <w:p w14:paraId="30AE169A"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776387E7" w14:textId="77777777" w:rsidTr="00D36411">
        <w:tc>
          <w:tcPr>
            <w:tcW w:w="9350" w:type="dxa"/>
          </w:tcPr>
          <w:p w14:paraId="1463AD34" w14:textId="77777777" w:rsidR="00364C78" w:rsidRDefault="00364C78" w:rsidP="00364C78">
            <w:pPr>
              <w:pStyle w:val="BodyText"/>
              <w:shd w:val="clear" w:color="auto" w:fill="FFFFFF" w:themeFill="background1"/>
              <w:rPr>
                <w:rFonts w:asciiTheme="majorHAnsi" w:hAnsiTheme="majorHAnsi" w:cstheme="majorHAnsi"/>
              </w:rPr>
            </w:pPr>
            <w:r w:rsidRPr="00570AB6">
              <w:rPr>
                <w:rFonts w:asciiTheme="majorHAnsi" w:hAnsiTheme="majorHAnsi" w:cstheme="majorHAnsi"/>
              </w:rPr>
              <w:t xml:space="preserve">Candidates should demonstrate contributions to institutional citizenship and service through appropriate participation in activities supporting the work of the Sprott School of Business and Carleton, such as administrative and committee duties and other </w:t>
            </w:r>
            <w:r>
              <w:rPr>
                <w:rFonts w:asciiTheme="majorHAnsi" w:hAnsiTheme="majorHAnsi" w:cstheme="majorHAnsi"/>
              </w:rPr>
              <w:t>School</w:t>
            </w:r>
            <w:r w:rsidRPr="00570AB6">
              <w:rPr>
                <w:rFonts w:asciiTheme="majorHAnsi" w:hAnsiTheme="majorHAnsi" w:cstheme="majorHAnsi"/>
              </w:rPr>
              <w:t xml:space="preserve"> activities which contribute to the operations of the</w:t>
            </w:r>
            <w:r>
              <w:rPr>
                <w:rFonts w:asciiTheme="majorHAnsi" w:hAnsiTheme="majorHAnsi" w:cstheme="majorHAnsi"/>
              </w:rPr>
              <w:t xml:space="preserve"> School and</w:t>
            </w:r>
            <w:r w:rsidRPr="00570AB6">
              <w:rPr>
                <w:rFonts w:asciiTheme="majorHAnsi" w:hAnsiTheme="majorHAnsi" w:cstheme="majorHAnsi"/>
              </w:rPr>
              <w:t xml:space="preserve"> University</w:t>
            </w:r>
            <w:r>
              <w:rPr>
                <w:rFonts w:asciiTheme="majorHAnsi" w:hAnsiTheme="majorHAnsi" w:cstheme="majorHAnsi"/>
              </w:rPr>
              <w:t xml:space="preserve">. </w:t>
            </w:r>
            <w:r w:rsidRPr="00570AB6">
              <w:rPr>
                <w:rFonts w:asciiTheme="majorHAnsi" w:hAnsiTheme="majorHAnsi" w:cstheme="majorHAnsi"/>
              </w:rPr>
              <w:t xml:space="preserve">Candidates are also expected to contribute to </w:t>
            </w:r>
            <w:r>
              <w:rPr>
                <w:rFonts w:asciiTheme="majorHAnsi" w:hAnsiTheme="majorHAnsi" w:cstheme="majorHAnsi"/>
              </w:rPr>
              <w:t>departmental</w:t>
            </w:r>
            <w:r w:rsidRPr="00570AB6">
              <w:rPr>
                <w:rFonts w:asciiTheme="majorHAnsi" w:hAnsiTheme="majorHAnsi" w:cstheme="majorHAnsi"/>
              </w:rPr>
              <w:t xml:space="preserve"> group activities and Faculty Board meetings on a regular basis.</w:t>
            </w:r>
            <w:r>
              <w:rPr>
                <w:rFonts w:asciiTheme="majorHAnsi" w:hAnsiTheme="majorHAnsi" w:cstheme="majorHAnsi"/>
              </w:rPr>
              <w:t xml:space="preserve"> It</w:t>
            </w:r>
            <w:r w:rsidRPr="00570AB6">
              <w:rPr>
                <w:rFonts w:asciiTheme="majorHAnsi" w:hAnsiTheme="majorHAnsi" w:cstheme="majorHAnsi"/>
              </w:rPr>
              <w:t xml:space="preserve"> is expected that assigned service pre-tenure shall be below the average service levels of tenured/confirmed members of the </w:t>
            </w:r>
            <w:proofErr w:type="gramStart"/>
            <w:r w:rsidRPr="00570AB6">
              <w:rPr>
                <w:rFonts w:asciiTheme="majorHAnsi" w:hAnsiTheme="majorHAnsi" w:cstheme="majorHAnsi"/>
              </w:rPr>
              <w:t>School</w:t>
            </w:r>
            <w:proofErr w:type="gramEnd"/>
            <w:r w:rsidRPr="00570AB6">
              <w:rPr>
                <w:rFonts w:asciiTheme="majorHAnsi" w:hAnsiTheme="majorHAnsi" w:cstheme="majorHAnsi"/>
              </w:rPr>
              <w:t>.</w:t>
            </w:r>
          </w:p>
          <w:p w14:paraId="56257E1A" w14:textId="77777777" w:rsidR="00013E7C" w:rsidRPr="0030598F" w:rsidRDefault="00013E7C" w:rsidP="00D36411">
            <w:pPr>
              <w:pStyle w:val="BodyText"/>
              <w:rPr>
                <w:rFonts w:asciiTheme="majorHAnsi" w:hAnsiTheme="majorHAnsi" w:cstheme="majorHAnsi"/>
              </w:rPr>
            </w:pPr>
          </w:p>
        </w:tc>
      </w:tr>
    </w:tbl>
    <w:p w14:paraId="4061AEAA" w14:textId="77777777" w:rsidR="00013E7C" w:rsidRPr="0030598F" w:rsidRDefault="00013E7C" w:rsidP="00013E7C">
      <w:pPr>
        <w:pStyle w:val="BodyText"/>
        <w:rPr>
          <w:rFonts w:asciiTheme="majorHAnsi" w:hAnsiTheme="majorHAnsi" w:cstheme="majorHAnsi"/>
        </w:rPr>
      </w:pPr>
    </w:p>
    <w:p w14:paraId="7E76926F" w14:textId="77777777" w:rsidR="00013E7C" w:rsidRPr="0030598F" w:rsidRDefault="00013E7C" w:rsidP="00013E7C">
      <w:pPr>
        <w:widowControl w:val="0"/>
        <w:tabs>
          <w:tab w:val="left" w:pos="2954"/>
          <w:tab w:val="left" w:pos="2955"/>
        </w:tabs>
        <w:autoSpaceDE w:val="0"/>
        <w:autoSpaceDN w:val="0"/>
        <w:ind w:right="307"/>
        <w:rPr>
          <w:rFonts w:asciiTheme="majorHAnsi" w:hAnsiTheme="majorHAnsi" w:cstheme="majorHAnsi"/>
          <w:i/>
          <w:lang w:val="en-CA"/>
        </w:rPr>
      </w:pPr>
      <w:r w:rsidRPr="0030598F">
        <w:rPr>
          <w:rFonts w:asciiTheme="majorHAnsi" w:hAnsiTheme="majorHAnsi" w:cstheme="majorHAnsi"/>
          <w:i/>
        </w:rPr>
        <w:t xml:space="preserve">University Criteria - </w:t>
      </w:r>
      <w:r w:rsidRPr="0030598F">
        <w:rPr>
          <w:rFonts w:asciiTheme="majorHAnsi" w:hAnsiTheme="majorHAnsi" w:cstheme="majorHAnsi"/>
          <w:bCs/>
          <w:i/>
          <w:lang w:val="en-CA"/>
        </w:rPr>
        <w:t>Where there is a significant record of service to society relevant to the employee’s disciplinary expertise such as but not limited to consultancies or collaborations with governments, international development agencies, communities, or the private sector or participation in scholarly and professional organizations and other activities, which further the University's mission of service to society, this shall be recognized.</w:t>
      </w:r>
    </w:p>
    <w:p w14:paraId="25DCB4FF" w14:textId="77777777" w:rsidR="00013E7C" w:rsidRPr="0030598F" w:rsidRDefault="00013E7C" w:rsidP="00013E7C">
      <w:pPr>
        <w:widowControl w:val="0"/>
        <w:tabs>
          <w:tab w:val="left" w:pos="2954"/>
          <w:tab w:val="left" w:pos="2955"/>
        </w:tabs>
        <w:autoSpaceDE w:val="0"/>
        <w:autoSpaceDN w:val="0"/>
        <w:ind w:right="307"/>
        <w:rPr>
          <w:rFonts w:asciiTheme="majorHAnsi" w:hAnsiTheme="majorHAnsi" w:cstheme="majorHAnsi"/>
        </w:rPr>
      </w:pPr>
    </w:p>
    <w:p w14:paraId="1F185A1A"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34D962E2" w14:textId="77777777" w:rsidTr="00D36411">
        <w:tc>
          <w:tcPr>
            <w:tcW w:w="9350" w:type="dxa"/>
          </w:tcPr>
          <w:p w14:paraId="42E27A17" w14:textId="77777777" w:rsidR="00364C78" w:rsidRPr="004F08CE" w:rsidRDefault="00364C78" w:rsidP="00364C78">
            <w:pPr>
              <w:pStyle w:val="BodyText"/>
              <w:rPr>
                <w:rFonts w:asciiTheme="majorHAnsi" w:hAnsiTheme="majorHAnsi" w:cstheme="majorHAnsi"/>
                <w:lang w:val="en-CA"/>
              </w:rPr>
            </w:pPr>
            <w:bookmarkStart w:id="0" w:name="_Hlk208838209"/>
            <w:r w:rsidRPr="00190B9B">
              <w:rPr>
                <w:rFonts w:asciiTheme="majorHAnsi" w:hAnsiTheme="majorHAnsi" w:cstheme="majorHAnsi"/>
              </w:rPr>
              <w:t xml:space="preserve">Candidates are expected to demonstrate relevant service to professional organizations commensurate with their career stage. Activities demonstrating such service may include, but are not limited to, service on a Board of Directors and/or </w:t>
            </w:r>
            <w:r>
              <w:rPr>
                <w:rFonts w:asciiTheme="majorHAnsi" w:hAnsiTheme="majorHAnsi" w:cstheme="majorHAnsi"/>
              </w:rPr>
              <w:t>participation</w:t>
            </w:r>
            <w:r w:rsidRPr="00190B9B">
              <w:rPr>
                <w:rFonts w:asciiTheme="majorHAnsi" w:hAnsiTheme="majorHAnsi" w:cstheme="majorHAnsi"/>
              </w:rPr>
              <w:t xml:space="preserve"> in professional organizations. Also, because of the nature of the business school, candidates should demonstrate potential for contribution to outreach and public engagement with members of the community, including </w:t>
            </w:r>
            <w:r>
              <w:rPr>
                <w:rFonts w:asciiTheme="majorHAnsi" w:hAnsiTheme="majorHAnsi" w:cstheme="majorHAnsi"/>
              </w:rPr>
              <w:t>industry</w:t>
            </w:r>
            <w:r w:rsidRPr="00190B9B">
              <w:rPr>
                <w:rFonts w:asciiTheme="majorHAnsi" w:hAnsiTheme="majorHAnsi" w:cstheme="majorHAnsi"/>
              </w:rPr>
              <w:t>, government, and/or non-governmental organizations.</w:t>
            </w:r>
          </w:p>
          <w:p w14:paraId="79405A69" w14:textId="77777777" w:rsidR="00013E7C" w:rsidRPr="0030598F" w:rsidRDefault="00013E7C" w:rsidP="00D36411">
            <w:pPr>
              <w:pStyle w:val="BodyText"/>
              <w:rPr>
                <w:rFonts w:asciiTheme="majorHAnsi" w:hAnsiTheme="majorHAnsi" w:cstheme="majorHAnsi"/>
              </w:rPr>
            </w:pPr>
          </w:p>
        </w:tc>
      </w:tr>
      <w:bookmarkEnd w:id="0"/>
    </w:tbl>
    <w:p w14:paraId="12B351F2" w14:textId="77777777" w:rsidR="00013E7C" w:rsidRPr="0030598F" w:rsidRDefault="00013E7C" w:rsidP="00013E7C">
      <w:pPr>
        <w:pStyle w:val="BodyText"/>
        <w:rPr>
          <w:rFonts w:asciiTheme="majorHAnsi" w:hAnsiTheme="majorHAnsi" w:cstheme="majorHAnsi"/>
        </w:rPr>
      </w:pPr>
    </w:p>
    <w:p w14:paraId="21551D4F" w14:textId="77777777" w:rsidR="00013E7C" w:rsidRPr="0030598F" w:rsidRDefault="00013E7C" w:rsidP="00013E7C">
      <w:pPr>
        <w:pStyle w:val="BodyText"/>
        <w:rPr>
          <w:rFonts w:asciiTheme="majorHAnsi" w:hAnsiTheme="majorHAnsi" w:cstheme="majorHAnsi"/>
        </w:rPr>
      </w:pPr>
    </w:p>
    <w:p w14:paraId="59522B73" w14:textId="77777777" w:rsidR="00013E7C" w:rsidRPr="0030598F" w:rsidRDefault="00013E7C" w:rsidP="00013E7C">
      <w:pPr>
        <w:pStyle w:val="Heading4"/>
        <w:tabs>
          <w:tab w:val="left" w:pos="1565"/>
          <w:tab w:val="left" w:pos="1566"/>
        </w:tabs>
        <w:rPr>
          <w:rFonts w:asciiTheme="majorHAnsi" w:hAnsiTheme="majorHAnsi" w:cstheme="majorHAnsi"/>
        </w:rPr>
      </w:pPr>
      <w:r w:rsidRPr="0030598F">
        <w:rPr>
          <w:rFonts w:asciiTheme="majorHAnsi" w:hAnsiTheme="majorHAnsi" w:cstheme="majorHAnsi"/>
        </w:rPr>
        <w:t>UNIVERSITY CRITERIA FOR PROMOTION TO ASSOCIATE</w:t>
      </w:r>
      <w:r w:rsidRPr="0030598F">
        <w:rPr>
          <w:rFonts w:asciiTheme="majorHAnsi" w:hAnsiTheme="majorHAnsi" w:cstheme="majorHAnsi"/>
          <w:spacing w:val="-2"/>
        </w:rPr>
        <w:t xml:space="preserve"> </w:t>
      </w:r>
      <w:r w:rsidRPr="0030598F">
        <w:rPr>
          <w:rFonts w:asciiTheme="majorHAnsi" w:hAnsiTheme="majorHAnsi" w:cstheme="majorHAnsi"/>
        </w:rPr>
        <w:t>PROFESSOR</w:t>
      </w:r>
      <w:r>
        <w:rPr>
          <w:rFonts w:asciiTheme="majorHAnsi" w:hAnsiTheme="majorHAnsi" w:cstheme="majorHAnsi"/>
        </w:rPr>
        <w:t>,</w:t>
      </w:r>
      <w:r w:rsidRPr="000628DE">
        <w:rPr>
          <w:rFonts w:asciiTheme="majorHAnsi" w:hAnsiTheme="majorHAnsi" w:cstheme="majorHAnsi"/>
        </w:rPr>
        <w:t xml:space="preserve"> </w:t>
      </w:r>
      <w:r>
        <w:rPr>
          <w:rFonts w:asciiTheme="majorHAnsi" w:hAnsiTheme="majorHAnsi" w:cstheme="majorHAnsi"/>
        </w:rPr>
        <w:t>Teaching Stream Faculty</w:t>
      </w:r>
    </w:p>
    <w:p w14:paraId="4059CD1E" w14:textId="77777777" w:rsidR="00013E7C" w:rsidRPr="0030598F" w:rsidRDefault="00013E7C" w:rsidP="00013E7C">
      <w:pPr>
        <w:rPr>
          <w:rFonts w:asciiTheme="majorHAnsi" w:hAnsiTheme="majorHAnsi" w:cstheme="majorHAnsi"/>
          <w:bCs/>
          <w:lang w:val="en-CA"/>
        </w:rPr>
      </w:pPr>
      <w:r w:rsidRPr="0030598F">
        <w:rPr>
          <w:rFonts w:asciiTheme="majorHAnsi" w:hAnsiTheme="majorHAnsi" w:cstheme="majorHAnsi"/>
          <w:bCs/>
          <w:lang w:val="en-CA"/>
        </w:rPr>
        <w:t>Consideration for the awarding of promotion to Associate Professor, Teaching Stream shall be based on the following criteria assessed over the candidate’s career achievements to date:</w:t>
      </w:r>
    </w:p>
    <w:p w14:paraId="501ED8C8" w14:textId="77777777" w:rsidR="00013E7C" w:rsidRPr="0030598F" w:rsidRDefault="00013E7C" w:rsidP="00013E7C">
      <w:pPr>
        <w:rPr>
          <w:rFonts w:asciiTheme="majorHAnsi" w:hAnsiTheme="majorHAnsi" w:cstheme="majorHAnsi"/>
        </w:rPr>
      </w:pPr>
    </w:p>
    <w:p w14:paraId="4A6F452D" w14:textId="77777777" w:rsidR="00013E7C" w:rsidRPr="0030598F" w:rsidRDefault="00013E7C" w:rsidP="00013E7C">
      <w:pPr>
        <w:widowControl w:val="0"/>
        <w:tabs>
          <w:tab w:val="left" w:pos="2954"/>
          <w:tab w:val="left" w:pos="2955"/>
        </w:tabs>
        <w:autoSpaceDE w:val="0"/>
        <w:autoSpaceDN w:val="0"/>
        <w:ind w:right="195"/>
        <w:rPr>
          <w:rFonts w:asciiTheme="majorHAnsi" w:hAnsiTheme="majorHAnsi" w:cstheme="majorHAnsi"/>
          <w:u w:val="single"/>
        </w:rPr>
      </w:pPr>
      <w:r w:rsidRPr="0030598F">
        <w:rPr>
          <w:rFonts w:asciiTheme="majorHAnsi" w:hAnsiTheme="majorHAnsi" w:cstheme="majorHAnsi"/>
          <w:u w:val="single"/>
        </w:rPr>
        <w:t>Academic and Professional Credentials</w:t>
      </w:r>
    </w:p>
    <w:p w14:paraId="29BDA4FE" w14:textId="77777777" w:rsidR="00013E7C" w:rsidRPr="0030598F" w:rsidRDefault="00013E7C" w:rsidP="00013E7C">
      <w:pPr>
        <w:widowControl w:val="0"/>
        <w:tabs>
          <w:tab w:val="left" w:pos="2954"/>
          <w:tab w:val="left" w:pos="2955"/>
        </w:tabs>
        <w:autoSpaceDE w:val="0"/>
        <w:autoSpaceDN w:val="0"/>
        <w:ind w:right="195"/>
        <w:rPr>
          <w:rFonts w:asciiTheme="majorHAnsi" w:hAnsiTheme="majorHAnsi" w:cstheme="majorHAnsi"/>
          <w:bCs/>
          <w:i/>
          <w:lang w:val="en-CA"/>
        </w:rPr>
      </w:pPr>
      <w:r w:rsidRPr="0030598F">
        <w:rPr>
          <w:rFonts w:asciiTheme="majorHAnsi" w:hAnsiTheme="majorHAnsi" w:cstheme="majorHAnsi"/>
          <w:i/>
        </w:rPr>
        <w:t xml:space="preserve">University Criteria – </w:t>
      </w:r>
      <w:r w:rsidRPr="0030598F">
        <w:rPr>
          <w:rFonts w:asciiTheme="majorHAnsi" w:hAnsiTheme="majorHAnsi" w:cstheme="majorHAnsi"/>
          <w:bCs/>
          <w:i/>
          <w:lang w:val="en-CA"/>
        </w:rPr>
        <w:t xml:space="preserve">possession of the normal credentials as defined for the position of </w:t>
      </w:r>
      <w:r w:rsidRPr="0030598F">
        <w:rPr>
          <w:rFonts w:asciiTheme="majorHAnsi" w:hAnsiTheme="majorHAnsi" w:cstheme="majorHAnsi"/>
          <w:bCs/>
          <w:i/>
          <w:lang w:val="en-CA"/>
        </w:rPr>
        <w:lastRenderedPageBreak/>
        <w:t>Assistant Professor, Teaching Stream; usually an earned Ph.D. (or equivalent) or the degree/designation that is determined appropriate for the discipline as stated in the original letter of appointment.</w:t>
      </w:r>
    </w:p>
    <w:p w14:paraId="6B6F6F59" w14:textId="77777777" w:rsidR="00013E7C" w:rsidRPr="0030598F" w:rsidRDefault="00013E7C" w:rsidP="00013E7C">
      <w:pPr>
        <w:widowControl w:val="0"/>
        <w:tabs>
          <w:tab w:val="left" w:pos="2954"/>
          <w:tab w:val="left" w:pos="2955"/>
        </w:tabs>
        <w:autoSpaceDE w:val="0"/>
        <w:autoSpaceDN w:val="0"/>
        <w:ind w:right="195"/>
        <w:rPr>
          <w:rFonts w:asciiTheme="majorHAnsi" w:hAnsiTheme="majorHAnsi" w:cstheme="majorHAnsi"/>
          <w:bCs/>
          <w:i/>
          <w:lang w:val="en-CA"/>
        </w:rPr>
      </w:pPr>
    </w:p>
    <w:p w14:paraId="2D0FA9B0" w14:textId="77777777" w:rsidR="00013E7C" w:rsidRPr="0030598F" w:rsidRDefault="00013E7C" w:rsidP="00013E7C">
      <w:pPr>
        <w:widowControl w:val="0"/>
        <w:tabs>
          <w:tab w:val="left" w:pos="2954"/>
          <w:tab w:val="left" w:pos="2955"/>
        </w:tabs>
        <w:autoSpaceDE w:val="0"/>
        <w:autoSpaceDN w:val="0"/>
        <w:ind w:right="195"/>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4AD6A9D7" w14:textId="77777777" w:rsidTr="00D36411">
        <w:tc>
          <w:tcPr>
            <w:tcW w:w="9350" w:type="dxa"/>
          </w:tcPr>
          <w:p w14:paraId="76AB51C9" w14:textId="77777777" w:rsidR="00364C78" w:rsidRDefault="00364C78" w:rsidP="00364C78">
            <w:pPr>
              <w:pStyle w:val="BodyText"/>
              <w:rPr>
                <w:rFonts w:asciiTheme="majorHAnsi" w:hAnsiTheme="majorHAnsi" w:cstheme="majorHAnsi"/>
              </w:rPr>
            </w:pPr>
            <w:r w:rsidRPr="00431B75">
              <w:rPr>
                <w:rFonts w:asciiTheme="majorHAnsi" w:hAnsiTheme="majorHAnsi" w:cstheme="majorHAnsi"/>
              </w:rPr>
              <w:t>Possession of a Ph.D. (or equivalent) or</w:t>
            </w:r>
            <w:r>
              <w:rPr>
                <w:rFonts w:asciiTheme="majorHAnsi" w:hAnsiTheme="majorHAnsi" w:cstheme="majorHAnsi"/>
              </w:rPr>
              <w:t xml:space="preserve"> </w:t>
            </w:r>
            <w:r w:rsidRPr="00561B12">
              <w:rPr>
                <w:rFonts w:asciiTheme="majorHAnsi" w:eastAsiaTheme="minorEastAsia" w:hAnsiTheme="majorHAnsi" w:cstheme="majorHAnsi"/>
                <w:bCs/>
                <w:iCs/>
                <w:lang w:val="en-CA"/>
              </w:rPr>
              <w:t>the degree/designation that is determined appropriate for the discipline</w:t>
            </w:r>
            <w:r w:rsidRPr="0008155F">
              <w:rPr>
                <w:rFonts w:asciiTheme="majorHAnsi" w:hAnsiTheme="majorHAnsi" w:cstheme="majorHAnsi"/>
                <w:iCs/>
              </w:rPr>
              <w:t xml:space="preserve"> </w:t>
            </w:r>
            <w:r w:rsidRPr="00431B75">
              <w:rPr>
                <w:rFonts w:asciiTheme="majorHAnsi" w:hAnsiTheme="majorHAnsi" w:cstheme="majorHAnsi"/>
              </w:rPr>
              <w:t>as stated in the letter of appointment.</w:t>
            </w:r>
          </w:p>
          <w:p w14:paraId="30E7E205" w14:textId="77777777" w:rsidR="00013E7C" w:rsidRPr="0030598F" w:rsidRDefault="00013E7C" w:rsidP="00D36411">
            <w:pPr>
              <w:pStyle w:val="BodyText"/>
              <w:rPr>
                <w:rFonts w:asciiTheme="majorHAnsi" w:hAnsiTheme="majorHAnsi" w:cstheme="majorHAnsi"/>
              </w:rPr>
            </w:pPr>
          </w:p>
        </w:tc>
      </w:tr>
    </w:tbl>
    <w:p w14:paraId="283E76A6" w14:textId="77777777" w:rsidR="00013E7C" w:rsidRPr="0030598F" w:rsidRDefault="00013E7C" w:rsidP="00013E7C">
      <w:pPr>
        <w:pStyle w:val="BodyText"/>
        <w:rPr>
          <w:rFonts w:asciiTheme="majorHAnsi" w:hAnsiTheme="majorHAnsi" w:cstheme="majorHAnsi"/>
        </w:rPr>
      </w:pPr>
    </w:p>
    <w:p w14:paraId="7F5A741A" w14:textId="77777777" w:rsidR="00013E7C" w:rsidRPr="0030598F" w:rsidRDefault="00013E7C" w:rsidP="00013E7C">
      <w:pPr>
        <w:widowControl w:val="0"/>
        <w:tabs>
          <w:tab w:val="left" w:pos="2954"/>
          <w:tab w:val="left" w:pos="2955"/>
        </w:tabs>
        <w:autoSpaceDE w:val="0"/>
        <w:autoSpaceDN w:val="0"/>
        <w:ind w:right="240"/>
        <w:rPr>
          <w:rFonts w:asciiTheme="majorHAnsi" w:hAnsiTheme="majorHAnsi" w:cstheme="majorHAnsi"/>
          <w:u w:val="single"/>
        </w:rPr>
      </w:pPr>
      <w:r w:rsidRPr="0030598F">
        <w:rPr>
          <w:rFonts w:asciiTheme="majorHAnsi" w:hAnsiTheme="majorHAnsi" w:cstheme="majorHAnsi"/>
          <w:u w:val="single"/>
        </w:rPr>
        <w:t>Teaching Effectiveness</w:t>
      </w:r>
    </w:p>
    <w:p w14:paraId="4C24F352" w14:textId="77777777" w:rsidR="00013E7C" w:rsidRPr="0030598F" w:rsidRDefault="00013E7C" w:rsidP="00013E7C">
      <w:pPr>
        <w:widowControl w:val="0"/>
        <w:tabs>
          <w:tab w:val="left" w:pos="2954"/>
          <w:tab w:val="left" w:pos="2955"/>
        </w:tabs>
        <w:autoSpaceDE w:val="0"/>
        <w:autoSpaceDN w:val="0"/>
        <w:ind w:right="240"/>
        <w:rPr>
          <w:rFonts w:asciiTheme="majorHAnsi" w:hAnsiTheme="majorHAnsi" w:cstheme="majorHAnsi"/>
          <w:i/>
        </w:rPr>
      </w:pPr>
      <w:r w:rsidRPr="0030598F">
        <w:rPr>
          <w:rFonts w:asciiTheme="majorHAnsi" w:hAnsiTheme="majorHAnsi" w:cstheme="majorHAnsi"/>
          <w:i/>
        </w:rPr>
        <w:t xml:space="preserve">University Criteria – </w:t>
      </w:r>
      <w:r w:rsidRPr="0030598F">
        <w:rPr>
          <w:rFonts w:asciiTheme="majorHAnsi" w:hAnsiTheme="majorHAnsi" w:cstheme="majorHAnsi"/>
          <w:bCs/>
          <w:i/>
          <w:lang w:val="en-CA"/>
        </w:rPr>
        <w:t>a strong record of continuing excellence in teaching practice as a university teacher at all undergraduate levels, as defined by standards developed by the candidate’s unit(s), which may include expectations around teaching of high-capacity courses, creation and/or development of models of effective teaching, significant</w:t>
      </w:r>
      <w:r w:rsidRPr="0030598F">
        <w:rPr>
          <w:rFonts w:asciiTheme="majorHAnsi" w:hAnsiTheme="majorHAnsi" w:cstheme="majorHAnsi"/>
          <w:b/>
          <w:i/>
          <w:lang w:val="en-CA"/>
        </w:rPr>
        <w:t xml:space="preserve"> </w:t>
      </w:r>
      <w:r w:rsidRPr="0030598F">
        <w:rPr>
          <w:rFonts w:asciiTheme="majorHAnsi" w:hAnsiTheme="majorHAnsi" w:cstheme="majorHAnsi"/>
          <w:bCs/>
          <w:i/>
          <w:lang w:val="en-CA"/>
        </w:rPr>
        <w:t>teaching awards internal or external to the University, TA supervision, creation and/or development of new and/or innovative and/or influential course materials, innovation in developing effective assessment methods, contribution to student engagement projects, considerable advising and supervision of undergraduate research and/or independent studies, or other forms of evidence of teaching excellence.</w:t>
      </w:r>
    </w:p>
    <w:p w14:paraId="40975D97" w14:textId="77777777" w:rsidR="00013E7C" w:rsidRPr="0030598F" w:rsidRDefault="00013E7C" w:rsidP="00013E7C">
      <w:pPr>
        <w:pStyle w:val="BodyText"/>
        <w:rPr>
          <w:rFonts w:asciiTheme="majorHAnsi" w:hAnsiTheme="majorHAnsi" w:cstheme="majorHAnsi"/>
        </w:rPr>
      </w:pPr>
    </w:p>
    <w:p w14:paraId="09EE4AAB"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0AC9A719" w14:textId="77777777" w:rsidTr="00D36411">
        <w:tc>
          <w:tcPr>
            <w:tcW w:w="9350" w:type="dxa"/>
          </w:tcPr>
          <w:p w14:paraId="39404E86" w14:textId="77777777" w:rsidR="00364C78" w:rsidRDefault="00364C78" w:rsidP="00364C78">
            <w:pPr>
              <w:pStyle w:val="BodyText"/>
              <w:rPr>
                <w:rFonts w:asciiTheme="majorHAnsi" w:hAnsiTheme="majorHAnsi" w:cstheme="majorHAnsi"/>
              </w:rPr>
            </w:pPr>
            <w:r w:rsidRPr="001F30E5">
              <w:rPr>
                <w:rFonts w:asciiTheme="majorHAnsi" w:hAnsiTheme="majorHAnsi" w:cstheme="majorHAnsi"/>
              </w:rPr>
              <w:t>Candidates for promotion to Associate Professor, Teaching Stream are expected to demonstrate strong and sustained effectiveness and commitment to teaching. Multiple sources of information should be used in assessing candidates</w:t>
            </w:r>
            <w:r>
              <w:rPr>
                <w:rFonts w:asciiTheme="majorHAnsi" w:hAnsiTheme="majorHAnsi" w:cstheme="majorHAnsi"/>
              </w:rPr>
              <w:t xml:space="preserve"> including</w:t>
            </w:r>
            <w:r w:rsidRPr="001F30E5">
              <w:rPr>
                <w:rFonts w:asciiTheme="majorHAnsi" w:hAnsiTheme="majorHAnsi" w:cstheme="majorHAnsi"/>
              </w:rPr>
              <w:t xml:space="preserve"> teaching portfolios</w:t>
            </w:r>
            <w:r>
              <w:rPr>
                <w:rFonts w:asciiTheme="majorHAnsi" w:hAnsiTheme="majorHAnsi" w:cstheme="majorHAnsi"/>
              </w:rPr>
              <w:t xml:space="preserve"> and</w:t>
            </w:r>
            <w:r w:rsidRPr="001F30E5">
              <w:rPr>
                <w:rFonts w:asciiTheme="majorHAnsi" w:hAnsiTheme="majorHAnsi" w:cstheme="majorHAnsi"/>
              </w:rPr>
              <w:t xml:space="preserve"> </w:t>
            </w:r>
            <w:r>
              <w:rPr>
                <w:rFonts w:asciiTheme="majorHAnsi" w:hAnsiTheme="majorHAnsi" w:cstheme="majorHAnsi"/>
              </w:rPr>
              <w:t>student evaluations</w:t>
            </w:r>
            <w:r w:rsidRPr="001F30E5">
              <w:rPr>
                <w:rFonts w:asciiTheme="majorHAnsi" w:hAnsiTheme="majorHAnsi" w:cstheme="majorHAnsi"/>
              </w:rPr>
              <w:t>. Applicants may highlight</w:t>
            </w:r>
            <w:r>
              <w:rPr>
                <w:rFonts w:asciiTheme="majorHAnsi" w:hAnsiTheme="majorHAnsi" w:cstheme="majorHAnsi"/>
              </w:rPr>
              <w:t xml:space="preserve"> learner outcomes, positive student feedback, teaching awards,</w:t>
            </w:r>
            <w:r w:rsidRPr="001F30E5">
              <w:rPr>
                <w:rFonts w:asciiTheme="majorHAnsi" w:hAnsiTheme="majorHAnsi" w:cstheme="majorHAnsi"/>
              </w:rPr>
              <w:t xml:space="preserve"> </w:t>
            </w:r>
            <w:r>
              <w:rPr>
                <w:rFonts w:asciiTheme="majorHAnsi" w:hAnsiTheme="majorHAnsi" w:cstheme="majorHAnsi"/>
              </w:rPr>
              <w:t xml:space="preserve">and </w:t>
            </w:r>
            <w:r w:rsidRPr="001F30E5">
              <w:rPr>
                <w:rFonts w:asciiTheme="majorHAnsi" w:hAnsiTheme="majorHAnsi" w:cstheme="majorHAnsi"/>
              </w:rPr>
              <w:t>peer reviews where they can meaningfully support teaching effectiveness. Contributions to continuous improvements in curriculum at the teaching area and/or School level (e.g., examples of innovations in teaching, revision of curriculum to improve learner outcomes</w:t>
            </w:r>
            <w:r>
              <w:rPr>
                <w:rFonts w:asciiTheme="majorHAnsi" w:hAnsiTheme="majorHAnsi" w:cstheme="majorHAnsi"/>
              </w:rPr>
              <w:t>) and contribution to student experiential learning outcomes are expected.</w:t>
            </w:r>
          </w:p>
          <w:p w14:paraId="00C46E57" w14:textId="77777777" w:rsidR="00013E7C" w:rsidRPr="0030598F" w:rsidRDefault="00013E7C" w:rsidP="00D36411">
            <w:pPr>
              <w:pStyle w:val="BodyText"/>
              <w:rPr>
                <w:rFonts w:asciiTheme="majorHAnsi" w:hAnsiTheme="majorHAnsi" w:cstheme="majorHAnsi"/>
              </w:rPr>
            </w:pPr>
          </w:p>
        </w:tc>
      </w:tr>
    </w:tbl>
    <w:p w14:paraId="44A97557" w14:textId="77777777" w:rsidR="00013E7C" w:rsidRDefault="00013E7C" w:rsidP="00013E7C">
      <w:pPr>
        <w:widowControl w:val="0"/>
        <w:tabs>
          <w:tab w:val="left" w:pos="2954"/>
          <w:tab w:val="left" w:pos="2955"/>
        </w:tabs>
        <w:autoSpaceDE w:val="0"/>
        <w:autoSpaceDN w:val="0"/>
        <w:ind w:right="253"/>
        <w:rPr>
          <w:rFonts w:asciiTheme="majorHAnsi" w:hAnsiTheme="majorHAnsi" w:cstheme="majorHAnsi"/>
          <w:u w:val="single"/>
        </w:rPr>
      </w:pPr>
    </w:p>
    <w:p w14:paraId="34DAA100" w14:textId="77777777" w:rsidR="00364C78" w:rsidRDefault="00364C78" w:rsidP="00013E7C">
      <w:pPr>
        <w:widowControl w:val="0"/>
        <w:tabs>
          <w:tab w:val="left" w:pos="2954"/>
          <w:tab w:val="left" w:pos="2955"/>
        </w:tabs>
        <w:autoSpaceDE w:val="0"/>
        <w:autoSpaceDN w:val="0"/>
        <w:ind w:right="253"/>
        <w:rPr>
          <w:rFonts w:asciiTheme="majorHAnsi" w:hAnsiTheme="majorHAnsi" w:cstheme="majorHAnsi"/>
          <w:u w:val="single"/>
        </w:rPr>
      </w:pPr>
    </w:p>
    <w:p w14:paraId="34076425" w14:textId="77777777" w:rsidR="00013E7C" w:rsidRPr="0030598F" w:rsidRDefault="00013E7C" w:rsidP="00013E7C">
      <w:pPr>
        <w:widowControl w:val="0"/>
        <w:tabs>
          <w:tab w:val="left" w:pos="2954"/>
          <w:tab w:val="left" w:pos="2955"/>
        </w:tabs>
        <w:autoSpaceDE w:val="0"/>
        <w:autoSpaceDN w:val="0"/>
        <w:ind w:right="253"/>
        <w:rPr>
          <w:rFonts w:asciiTheme="majorHAnsi" w:hAnsiTheme="majorHAnsi" w:cstheme="majorHAnsi"/>
          <w:u w:val="single"/>
        </w:rPr>
      </w:pPr>
      <w:r w:rsidRPr="0030598F">
        <w:rPr>
          <w:rFonts w:asciiTheme="majorHAnsi" w:hAnsiTheme="majorHAnsi" w:cstheme="majorHAnsi"/>
          <w:u w:val="single"/>
        </w:rPr>
        <w:t>Pedagogical and/or Professional Development</w:t>
      </w:r>
    </w:p>
    <w:p w14:paraId="1A99BB9B" w14:textId="77777777" w:rsidR="00013E7C" w:rsidRPr="0030598F" w:rsidRDefault="00013E7C" w:rsidP="00013E7C">
      <w:pPr>
        <w:widowControl w:val="0"/>
        <w:tabs>
          <w:tab w:val="left" w:pos="2954"/>
          <w:tab w:val="left" w:pos="2955"/>
        </w:tabs>
        <w:autoSpaceDE w:val="0"/>
        <w:autoSpaceDN w:val="0"/>
        <w:ind w:right="253"/>
        <w:rPr>
          <w:rFonts w:asciiTheme="majorHAnsi" w:hAnsiTheme="majorHAnsi" w:cstheme="majorHAnsi"/>
          <w:bCs/>
          <w:i/>
          <w:lang w:val="en-CA"/>
        </w:rPr>
      </w:pPr>
      <w:r w:rsidRPr="0030598F">
        <w:rPr>
          <w:rFonts w:asciiTheme="majorHAnsi" w:hAnsiTheme="majorHAnsi" w:cstheme="majorHAnsi"/>
          <w:i/>
        </w:rPr>
        <w:t xml:space="preserve">University Criteria – a </w:t>
      </w:r>
      <w:r w:rsidRPr="0030598F">
        <w:rPr>
          <w:rFonts w:asciiTheme="majorHAnsi" w:hAnsiTheme="majorHAnsi" w:cstheme="majorHAnsi"/>
          <w:bCs/>
          <w:i/>
          <w:lang w:val="en-CA"/>
        </w:rPr>
        <w:t>strong and sustained record of achievement in pedagogical and/or professional development as defined by standards developed by the candidate’s unit(s) which shall include unit specific expectations around curriculum development and/or evaluation (beyond the individual course), presentations and scholarship on teaching or pedagogy,</w:t>
      </w:r>
      <w:r w:rsidRPr="0030598F">
        <w:rPr>
          <w:rFonts w:asciiTheme="majorHAnsi" w:hAnsiTheme="majorHAnsi" w:cstheme="majorHAnsi"/>
          <w:b/>
          <w:i/>
          <w:lang w:val="en-CA"/>
        </w:rPr>
        <w:t xml:space="preserve"> </w:t>
      </w:r>
      <w:r w:rsidRPr="0030598F">
        <w:rPr>
          <w:rFonts w:asciiTheme="majorHAnsi" w:hAnsiTheme="majorHAnsi" w:cstheme="majorHAnsi"/>
          <w:bCs/>
          <w:i/>
          <w:lang w:val="en-CA"/>
        </w:rPr>
        <w:t>mentoring of junior</w:t>
      </w:r>
      <w:r w:rsidRPr="0030598F">
        <w:rPr>
          <w:rFonts w:asciiTheme="majorHAnsi" w:hAnsiTheme="majorHAnsi" w:cstheme="majorHAnsi"/>
          <w:b/>
          <w:i/>
          <w:lang w:val="en-CA"/>
        </w:rPr>
        <w:t xml:space="preserve"> </w:t>
      </w:r>
      <w:r w:rsidRPr="0030598F">
        <w:rPr>
          <w:rFonts w:asciiTheme="majorHAnsi" w:hAnsiTheme="majorHAnsi" w:cstheme="majorHAnsi"/>
          <w:bCs/>
          <w:i/>
          <w:lang w:val="en-CA"/>
        </w:rPr>
        <w:t>teaching</w:t>
      </w:r>
      <w:r w:rsidRPr="0030598F">
        <w:rPr>
          <w:rFonts w:asciiTheme="majorHAnsi" w:hAnsiTheme="majorHAnsi" w:cstheme="majorHAnsi"/>
          <w:b/>
          <w:i/>
          <w:lang w:val="en-CA"/>
        </w:rPr>
        <w:t xml:space="preserve"> </w:t>
      </w:r>
      <w:r w:rsidRPr="0030598F">
        <w:rPr>
          <w:rFonts w:asciiTheme="majorHAnsi" w:hAnsiTheme="majorHAnsi" w:cstheme="majorHAnsi"/>
          <w:bCs/>
          <w:i/>
          <w:lang w:val="en-CA"/>
        </w:rPr>
        <w:t>faculty, undergraduate student mentorship, research and/or publication on pedagogical and related issues, technological or other advances in the delivery of education in a discipline or profession, leadership in experiential learning beyond the classroom, and other forms of pedagogical and/or professional development productivity.</w:t>
      </w:r>
    </w:p>
    <w:p w14:paraId="16BEECD2" w14:textId="77777777" w:rsidR="00013E7C" w:rsidRPr="0030598F" w:rsidRDefault="00013E7C" w:rsidP="00013E7C">
      <w:pPr>
        <w:widowControl w:val="0"/>
        <w:tabs>
          <w:tab w:val="left" w:pos="2954"/>
          <w:tab w:val="left" w:pos="2955"/>
        </w:tabs>
        <w:autoSpaceDE w:val="0"/>
        <w:autoSpaceDN w:val="0"/>
        <w:ind w:right="253"/>
        <w:rPr>
          <w:rFonts w:asciiTheme="majorHAnsi" w:eastAsia="Times New Roman" w:hAnsiTheme="majorHAnsi" w:cstheme="majorHAnsi"/>
        </w:rPr>
      </w:pPr>
    </w:p>
    <w:p w14:paraId="35900104"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lastRenderedPageBreak/>
        <w:t>Unit Standards</w:t>
      </w:r>
    </w:p>
    <w:tbl>
      <w:tblPr>
        <w:tblStyle w:val="TableGrid"/>
        <w:tblW w:w="0" w:type="auto"/>
        <w:tblLook w:val="04A0" w:firstRow="1" w:lastRow="0" w:firstColumn="1" w:lastColumn="0" w:noHBand="0" w:noVBand="1"/>
      </w:tblPr>
      <w:tblGrid>
        <w:gridCol w:w="9350"/>
      </w:tblGrid>
      <w:tr w:rsidR="00013E7C" w:rsidRPr="0030598F" w14:paraId="182C5CB6" w14:textId="77777777" w:rsidTr="00D36411">
        <w:tc>
          <w:tcPr>
            <w:tcW w:w="9350" w:type="dxa"/>
          </w:tcPr>
          <w:p w14:paraId="0E16E535" w14:textId="77777777" w:rsidR="00364C78" w:rsidRPr="001B38D9" w:rsidRDefault="00364C78" w:rsidP="00364C78">
            <w:pPr>
              <w:pStyle w:val="BodyText"/>
              <w:rPr>
                <w:rFonts w:asciiTheme="majorHAnsi" w:hAnsiTheme="majorHAnsi" w:cstheme="majorHAnsi"/>
              </w:rPr>
            </w:pPr>
            <w:r>
              <w:rPr>
                <w:rFonts w:asciiTheme="majorHAnsi" w:hAnsiTheme="majorHAnsi" w:cstheme="majorHAnsi"/>
              </w:rPr>
              <w:t>The c</w:t>
            </w:r>
            <w:r w:rsidRPr="001B38D9">
              <w:rPr>
                <w:rFonts w:asciiTheme="majorHAnsi" w:hAnsiTheme="majorHAnsi" w:cstheme="majorHAnsi"/>
              </w:rPr>
              <w:t>andidate</w:t>
            </w:r>
            <w:r>
              <w:rPr>
                <w:rFonts w:asciiTheme="majorHAnsi" w:hAnsiTheme="majorHAnsi" w:cstheme="majorHAnsi"/>
              </w:rPr>
              <w:t>’</w:t>
            </w:r>
            <w:r w:rsidRPr="001B38D9">
              <w:rPr>
                <w:rFonts w:asciiTheme="majorHAnsi" w:hAnsiTheme="majorHAnsi" w:cstheme="majorHAnsi"/>
              </w:rPr>
              <w:t xml:space="preserve">s </w:t>
            </w:r>
            <w:r>
              <w:rPr>
                <w:rFonts w:asciiTheme="majorHAnsi" w:hAnsiTheme="majorHAnsi" w:cstheme="majorHAnsi"/>
              </w:rPr>
              <w:t>CV should</w:t>
            </w:r>
            <w:r w:rsidRPr="001B38D9">
              <w:rPr>
                <w:rFonts w:asciiTheme="majorHAnsi" w:hAnsiTheme="majorHAnsi" w:cstheme="majorHAnsi"/>
              </w:rPr>
              <w:t xml:space="preserve"> show evidence of engagement in pedagogical and/or professional development, appropriate to the candidate’s discipline. Engagement in professional development </w:t>
            </w:r>
            <w:r>
              <w:rPr>
                <w:rFonts w:asciiTheme="majorHAnsi" w:hAnsiTheme="majorHAnsi" w:cstheme="majorHAnsi"/>
              </w:rPr>
              <w:t>should</w:t>
            </w:r>
            <w:r w:rsidRPr="001B38D9">
              <w:rPr>
                <w:rFonts w:asciiTheme="majorHAnsi" w:hAnsiTheme="majorHAnsi" w:cstheme="majorHAnsi"/>
              </w:rPr>
              <w:t xml:space="preserve"> be demonstrated through sustained linkages to practice, consulting and other forms of professional engagement (e.g.</w:t>
            </w:r>
            <w:r>
              <w:rPr>
                <w:rFonts w:asciiTheme="majorHAnsi" w:hAnsiTheme="majorHAnsi" w:cstheme="majorHAnsi"/>
              </w:rPr>
              <w:t>,</w:t>
            </w:r>
            <w:r w:rsidRPr="001B38D9">
              <w:rPr>
                <w:rFonts w:asciiTheme="majorHAnsi" w:hAnsiTheme="majorHAnsi" w:cstheme="majorHAnsi"/>
              </w:rPr>
              <w:t xml:space="preserve"> </w:t>
            </w:r>
            <w:r>
              <w:rPr>
                <w:rFonts w:asciiTheme="majorHAnsi" w:hAnsiTheme="majorHAnsi" w:cstheme="majorHAnsi"/>
              </w:rPr>
              <w:t>ongoing</w:t>
            </w:r>
            <w:r w:rsidRPr="001B38D9">
              <w:rPr>
                <w:rFonts w:asciiTheme="majorHAnsi" w:hAnsiTheme="majorHAnsi" w:cstheme="majorHAnsi"/>
              </w:rPr>
              <w:t xml:space="preserve"> professional certification, active consult</w:t>
            </w:r>
            <w:r>
              <w:rPr>
                <w:rFonts w:asciiTheme="majorHAnsi" w:hAnsiTheme="majorHAnsi" w:cstheme="majorHAnsi"/>
              </w:rPr>
              <w:t>ing</w:t>
            </w:r>
            <w:r w:rsidRPr="001B38D9">
              <w:rPr>
                <w:rFonts w:asciiTheme="majorHAnsi" w:hAnsiTheme="majorHAnsi" w:cstheme="majorHAnsi"/>
              </w:rPr>
              <w:t xml:space="preserve"> in their discipline,</w:t>
            </w:r>
            <w:r>
              <w:rPr>
                <w:rFonts w:asciiTheme="majorHAnsi" w:hAnsiTheme="majorHAnsi" w:cstheme="majorHAnsi"/>
              </w:rPr>
              <w:t xml:space="preserve"> ongoing engagement</w:t>
            </w:r>
            <w:r w:rsidRPr="00C40AC5">
              <w:rPr>
                <w:rFonts w:asciiTheme="majorHAnsi" w:hAnsiTheme="majorHAnsi" w:cstheme="majorHAnsi"/>
              </w:rPr>
              <w:t xml:space="preserve"> in </w:t>
            </w:r>
            <w:r>
              <w:rPr>
                <w:rFonts w:asciiTheme="majorHAnsi" w:hAnsiTheme="majorHAnsi" w:cstheme="majorHAnsi"/>
              </w:rPr>
              <w:t>a</w:t>
            </w:r>
            <w:r w:rsidRPr="00C40AC5">
              <w:rPr>
                <w:rFonts w:asciiTheme="majorHAnsi" w:hAnsiTheme="majorHAnsi" w:cstheme="majorHAnsi"/>
              </w:rPr>
              <w:t xml:space="preserve"> professional association</w:t>
            </w:r>
            <w:r>
              <w:rPr>
                <w:rFonts w:asciiTheme="majorHAnsi" w:hAnsiTheme="majorHAnsi" w:cstheme="majorHAnsi"/>
              </w:rPr>
              <w:t xml:space="preserve"> related to their discipline, amongst other activities</w:t>
            </w:r>
            <w:r w:rsidRPr="001B38D9">
              <w:rPr>
                <w:rFonts w:asciiTheme="majorHAnsi" w:hAnsiTheme="majorHAnsi" w:cstheme="majorHAnsi"/>
              </w:rPr>
              <w:t>). Evidence of contributions to course, curriculum, and program development at the teaching area and/or School level (e.g., development of new courses, revision of existing curriculum, leadership in experiential learning initiatives) is expected.</w:t>
            </w:r>
            <w:r>
              <w:rPr>
                <w:rFonts w:asciiTheme="majorHAnsi" w:hAnsiTheme="majorHAnsi" w:cstheme="majorHAnsi"/>
              </w:rPr>
              <w:t xml:space="preserve"> If presented, e</w:t>
            </w:r>
            <w:r w:rsidRPr="007456F5">
              <w:rPr>
                <w:rFonts w:asciiTheme="majorHAnsi" w:hAnsiTheme="majorHAnsi" w:cstheme="majorHAnsi"/>
              </w:rPr>
              <w:t xml:space="preserve">vidence of pedagogical scholarship </w:t>
            </w:r>
            <w:r>
              <w:rPr>
                <w:rFonts w:asciiTheme="majorHAnsi" w:hAnsiTheme="majorHAnsi" w:cstheme="majorHAnsi"/>
              </w:rPr>
              <w:t>should</w:t>
            </w:r>
            <w:r w:rsidRPr="007456F5">
              <w:rPr>
                <w:rFonts w:asciiTheme="majorHAnsi" w:hAnsiTheme="majorHAnsi" w:cstheme="majorHAnsi"/>
              </w:rPr>
              <w:t xml:space="preserve"> include practice-oriented intellectual contributions (e.g.</w:t>
            </w:r>
            <w:r>
              <w:rPr>
                <w:rFonts w:asciiTheme="majorHAnsi" w:hAnsiTheme="majorHAnsi" w:cstheme="majorHAnsi"/>
              </w:rPr>
              <w:t>,</w:t>
            </w:r>
            <w:r w:rsidRPr="007456F5">
              <w:rPr>
                <w:rFonts w:asciiTheme="majorHAnsi" w:hAnsiTheme="majorHAnsi" w:cstheme="majorHAnsi"/>
              </w:rPr>
              <w:t xml:space="preserve"> textbooks, teaching-related publications, publication of pedagogical cases, conference presentations or proceedings, teaching grants).</w:t>
            </w:r>
          </w:p>
          <w:p w14:paraId="1F63CB18" w14:textId="6E0E3405" w:rsidR="00364C78" w:rsidRDefault="00364C78" w:rsidP="00364C78">
            <w:pPr>
              <w:pStyle w:val="BodyText"/>
              <w:rPr>
                <w:rFonts w:asciiTheme="majorHAnsi" w:hAnsiTheme="majorHAnsi" w:cstheme="majorHAnsi"/>
              </w:rPr>
            </w:pPr>
            <w:r w:rsidRPr="001B38D9">
              <w:rPr>
                <w:rFonts w:asciiTheme="majorHAnsi" w:hAnsiTheme="majorHAnsi" w:cstheme="majorHAnsi"/>
              </w:rPr>
              <w:t xml:space="preserve">Creative </w:t>
            </w:r>
            <w:proofErr w:type="gramStart"/>
            <w:r w:rsidRPr="001B38D9">
              <w:rPr>
                <w:rFonts w:asciiTheme="majorHAnsi" w:hAnsiTheme="majorHAnsi" w:cstheme="majorHAnsi"/>
              </w:rPr>
              <w:t>works</w:t>
            </w:r>
            <w:proofErr w:type="gramEnd"/>
            <w:r w:rsidRPr="001B38D9">
              <w:rPr>
                <w:rFonts w:asciiTheme="majorHAnsi" w:hAnsiTheme="majorHAnsi" w:cstheme="majorHAnsi"/>
              </w:rPr>
              <w:t xml:space="preserve"> relevant to the candidate’s area of </w:t>
            </w:r>
            <w:r w:rsidRPr="001B38D9">
              <w:rPr>
                <w:rFonts w:asciiTheme="majorHAnsi" w:hAnsiTheme="majorHAnsi" w:cstheme="majorHAnsi"/>
              </w:rPr>
              <w:t>discipline</w:t>
            </w:r>
            <w:r w:rsidRPr="001B38D9">
              <w:rPr>
                <w:rFonts w:asciiTheme="majorHAnsi" w:hAnsiTheme="majorHAnsi" w:cstheme="majorHAnsi"/>
              </w:rPr>
              <w:t xml:space="preserve"> may also be considered.</w:t>
            </w:r>
          </w:p>
          <w:p w14:paraId="3551A4CF" w14:textId="77777777" w:rsidR="00013E7C" w:rsidRPr="0030598F" w:rsidRDefault="00013E7C" w:rsidP="00D36411">
            <w:pPr>
              <w:pStyle w:val="BodyText"/>
              <w:rPr>
                <w:rFonts w:asciiTheme="majorHAnsi" w:hAnsiTheme="majorHAnsi" w:cstheme="majorHAnsi"/>
              </w:rPr>
            </w:pPr>
          </w:p>
        </w:tc>
      </w:tr>
    </w:tbl>
    <w:p w14:paraId="78ED7ED7" w14:textId="77777777" w:rsidR="00013E7C" w:rsidRPr="0030598F" w:rsidRDefault="00013E7C" w:rsidP="00013E7C">
      <w:pPr>
        <w:pStyle w:val="BodyText"/>
        <w:rPr>
          <w:rFonts w:asciiTheme="majorHAnsi" w:hAnsiTheme="majorHAnsi" w:cstheme="majorHAnsi"/>
        </w:rPr>
      </w:pPr>
    </w:p>
    <w:p w14:paraId="4A27FE4F" w14:textId="77777777" w:rsidR="00013E7C" w:rsidRPr="0030598F" w:rsidRDefault="00013E7C" w:rsidP="00013E7C">
      <w:pPr>
        <w:widowControl w:val="0"/>
        <w:tabs>
          <w:tab w:val="left" w:pos="2954"/>
          <w:tab w:val="left" w:pos="2955"/>
        </w:tabs>
        <w:autoSpaceDE w:val="0"/>
        <w:autoSpaceDN w:val="0"/>
        <w:ind w:right="529"/>
        <w:rPr>
          <w:rFonts w:asciiTheme="majorHAnsi" w:hAnsiTheme="majorHAnsi" w:cstheme="majorHAnsi"/>
          <w:u w:val="single"/>
        </w:rPr>
      </w:pPr>
      <w:r w:rsidRPr="0030598F">
        <w:rPr>
          <w:rFonts w:asciiTheme="majorHAnsi" w:hAnsiTheme="majorHAnsi" w:cstheme="majorHAnsi"/>
          <w:u w:val="single"/>
        </w:rPr>
        <w:t>Service to the University</w:t>
      </w:r>
    </w:p>
    <w:p w14:paraId="7B53EE71" w14:textId="77777777" w:rsidR="00013E7C" w:rsidRPr="0030598F" w:rsidRDefault="00013E7C" w:rsidP="00013E7C">
      <w:pPr>
        <w:widowControl w:val="0"/>
        <w:tabs>
          <w:tab w:val="left" w:pos="2954"/>
          <w:tab w:val="left" w:pos="2955"/>
        </w:tabs>
        <w:autoSpaceDE w:val="0"/>
        <w:autoSpaceDN w:val="0"/>
        <w:ind w:right="529"/>
        <w:rPr>
          <w:rFonts w:asciiTheme="majorHAnsi" w:hAnsiTheme="majorHAnsi" w:cstheme="majorHAnsi"/>
          <w:i/>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an appropriate record of service to Carleton University (and other institutions where appropriate), such as administrative and committee duties and other professional activities which contribute to the operations of the University. It is expected that assigned service pre-tenure shall be below the average service levels of faculty members in the same unit.</w:t>
      </w:r>
    </w:p>
    <w:p w14:paraId="5DEF6BC5" w14:textId="77777777" w:rsidR="00013E7C" w:rsidRPr="0030598F" w:rsidRDefault="00013E7C" w:rsidP="00013E7C">
      <w:pPr>
        <w:widowControl w:val="0"/>
        <w:tabs>
          <w:tab w:val="left" w:pos="2954"/>
          <w:tab w:val="left" w:pos="2955"/>
        </w:tabs>
        <w:autoSpaceDE w:val="0"/>
        <w:autoSpaceDN w:val="0"/>
        <w:ind w:right="349"/>
        <w:rPr>
          <w:rFonts w:asciiTheme="majorHAnsi" w:hAnsiTheme="majorHAnsi" w:cstheme="majorHAnsi"/>
        </w:rPr>
      </w:pPr>
    </w:p>
    <w:p w14:paraId="4506552F"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26178ED9" w14:textId="77777777" w:rsidTr="00D36411">
        <w:tc>
          <w:tcPr>
            <w:tcW w:w="9350" w:type="dxa"/>
          </w:tcPr>
          <w:p w14:paraId="288D82CB" w14:textId="77777777" w:rsidR="00364C78" w:rsidRDefault="00364C78" w:rsidP="00364C78">
            <w:pPr>
              <w:pStyle w:val="BodyText"/>
              <w:shd w:val="clear" w:color="auto" w:fill="FFFFFF" w:themeFill="background1"/>
              <w:rPr>
                <w:rFonts w:asciiTheme="majorHAnsi" w:hAnsiTheme="majorHAnsi" w:cstheme="majorHAnsi"/>
              </w:rPr>
            </w:pPr>
            <w:r w:rsidRPr="00570AB6">
              <w:rPr>
                <w:rFonts w:asciiTheme="majorHAnsi" w:hAnsiTheme="majorHAnsi" w:cstheme="majorHAnsi"/>
              </w:rPr>
              <w:t xml:space="preserve">Candidates should demonstrate contributions to institutional citizenship and service through appropriate participation in activities supporting the work of the Sprott School of Business and Carleton, such as administrative and committee duties and other </w:t>
            </w:r>
            <w:r>
              <w:rPr>
                <w:rFonts w:asciiTheme="majorHAnsi" w:hAnsiTheme="majorHAnsi" w:cstheme="majorHAnsi"/>
              </w:rPr>
              <w:t>School</w:t>
            </w:r>
            <w:r w:rsidRPr="00570AB6">
              <w:rPr>
                <w:rFonts w:asciiTheme="majorHAnsi" w:hAnsiTheme="majorHAnsi" w:cstheme="majorHAnsi"/>
              </w:rPr>
              <w:t xml:space="preserve"> activities which contribute to the operations of the</w:t>
            </w:r>
            <w:r>
              <w:rPr>
                <w:rFonts w:asciiTheme="majorHAnsi" w:hAnsiTheme="majorHAnsi" w:cstheme="majorHAnsi"/>
              </w:rPr>
              <w:t xml:space="preserve"> School and</w:t>
            </w:r>
            <w:r w:rsidRPr="00570AB6">
              <w:rPr>
                <w:rFonts w:asciiTheme="majorHAnsi" w:hAnsiTheme="majorHAnsi" w:cstheme="majorHAnsi"/>
              </w:rPr>
              <w:t xml:space="preserve"> University</w:t>
            </w:r>
            <w:r>
              <w:rPr>
                <w:rFonts w:asciiTheme="majorHAnsi" w:hAnsiTheme="majorHAnsi" w:cstheme="majorHAnsi"/>
              </w:rPr>
              <w:t xml:space="preserve">. </w:t>
            </w:r>
            <w:r w:rsidRPr="00570AB6">
              <w:rPr>
                <w:rFonts w:asciiTheme="majorHAnsi" w:hAnsiTheme="majorHAnsi" w:cstheme="majorHAnsi"/>
              </w:rPr>
              <w:t xml:space="preserve">Candidates are also expected to contribute to </w:t>
            </w:r>
            <w:r>
              <w:rPr>
                <w:rFonts w:asciiTheme="majorHAnsi" w:hAnsiTheme="majorHAnsi" w:cstheme="majorHAnsi"/>
              </w:rPr>
              <w:t>departmental</w:t>
            </w:r>
            <w:r w:rsidRPr="00570AB6">
              <w:rPr>
                <w:rFonts w:asciiTheme="majorHAnsi" w:hAnsiTheme="majorHAnsi" w:cstheme="majorHAnsi"/>
              </w:rPr>
              <w:t xml:space="preserve"> group activities and Faculty Board meetings on a regular basis.</w:t>
            </w:r>
            <w:r>
              <w:rPr>
                <w:rFonts w:asciiTheme="majorHAnsi" w:hAnsiTheme="majorHAnsi" w:cstheme="majorHAnsi"/>
              </w:rPr>
              <w:t xml:space="preserve"> It</w:t>
            </w:r>
            <w:r w:rsidRPr="00570AB6">
              <w:rPr>
                <w:rFonts w:asciiTheme="majorHAnsi" w:hAnsiTheme="majorHAnsi" w:cstheme="majorHAnsi"/>
              </w:rPr>
              <w:t xml:space="preserve"> is expected that assigned service pre-tenure shall be below the average service levels of tenured/confirmed members of the </w:t>
            </w:r>
            <w:proofErr w:type="gramStart"/>
            <w:r w:rsidRPr="00570AB6">
              <w:rPr>
                <w:rFonts w:asciiTheme="majorHAnsi" w:hAnsiTheme="majorHAnsi" w:cstheme="majorHAnsi"/>
              </w:rPr>
              <w:t>School</w:t>
            </w:r>
            <w:proofErr w:type="gramEnd"/>
            <w:r w:rsidRPr="00570AB6">
              <w:rPr>
                <w:rFonts w:asciiTheme="majorHAnsi" w:hAnsiTheme="majorHAnsi" w:cstheme="majorHAnsi"/>
              </w:rPr>
              <w:t>.</w:t>
            </w:r>
          </w:p>
          <w:p w14:paraId="1D88D9C8" w14:textId="77777777" w:rsidR="00013E7C" w:rsidRPr="0030598F" w:rsidRDefault="00013E7C" w:rsidP="00D36411">
            <w:pPr>
              <w:pStyle w:val="BodyText"/>
              <w:rPr>
                <w:rFonts w:asciiTheme="majorHAnsi" w:hAnsiTheme="majorHAnsi" w:cstheme="majorHAnsi"/>
              </w:rPr>
            </w:pPr>
          </w:p>
        </w:tc>
      </w:tr>
    </w:tbl>
    <w:p w14:paraId="70CFCF5B" w14:textId="77777777" w:rsidR="00013E7C" w:rsidRPr="0030598F" w:rsidRDefault="00013E7C" w:rsidP="00013E7C">
      <w:pPr>
        <w:pStyle w:val="BodyText"/>
        <w:rPr>
          <w:rFonts w:asciiTheme="majorHAnsi" w:hAnsiTheme="majorHAnsi" w:cstheme="majorHAnsi"/>
        </w:rPr>
      </w:pPr>
    </w:p>
    <w:p w14:paraId="6F52BC8F" w14:textId="77777777" w:rsidR="00013E7C" w:rsidRPr="0030598F" w:rsidRDefault="00013E7C" w:rsidP="00013E7C">
      <w:pPr>
        <w:widowControl w:val="0"/>
        <w:tabs>
          <w:tab w:val="left" w:pos="2954"/>
          <w:tab w:val="left" w:pos="2955"/>
        </w:tabs>
        <w:autoSpaceDE w:val="0"/>
        <w:autoSpaceDN w:val="0"/>
        <w:ind w:right="349"/>
        <w:rPr>
          <w:rFonts w:asciiTheme="majorHAnsi" w:hAnsiTheme="majorHAnsi" w:cstheme="majorHAnsi"/>
          <w:i/>
          <w:lang w:val="en-CA"/>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 xml:space="preserve">Where there is a significant record of service to society relevant to the employee’s disciplinary expertise such as </w:t>
      </w:r>
      <w:proofErr w:type="gramStart"/>
      <w:r w:rsidRPr="0030598F">
        <w:rPr>
          <w:rFonts w:asciiTheme="majorHAnsi" w:hAnsiTheme="majorHAnsi" w:cstheme="majorHAnsi"/>
          <w:i/>
          <w:lang w:val="en-CA"/>
        </w:rPr>
        <w:t>consultancies</w:t>
      </w:r>
      <w:proofErr w:type="gramEnd"/>
      <w:r w:rsidRPr="0030598F">
        <w:rPr>
          <w:rFonts w:asciiTheme="majorHAnsi" w:hAnsiTheme="majorHAnsi" w:cstheme="majorHAnsi"/>
          <w:i/>
          <w:lang w:val="en-CA"/>
        </w:rPr>
        <w:t xml:space="preserve"> or collaborations with governments, international development agencies, communities, or the private sector or participation in scholarly and professional organizations and other activities, which further the University's mission of service to society, this shall be recognized.</w:t>
      </w:r>
    </w:p>
    <w:p w14:paraId="5418A65F" w14:textId="77777777" w:rsidR="00013E7C" w:rsidRPr="0030598F" w:rsidRDefault="00013E7C" w:rsidP="00013E7C">
      <w:pPr>
        <w:pStyle w:val="BodyText"/>
        <w:rPr>
          <w:rFonts w:asciiTheme="majorHAnsi" w:hAnsiTheme="majorHAnsi" w:cstheme="majorHAnsi"/>
        </w:rPr>
      </w:pPr>
    </w:p>
    <w:p w14:paraId="50B35E0E"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1EC00030" w14:textId="77777777" w:rsidTr="00D36411">
        <w:tc>
          <w:tcPr>
            <w:tcW w:w="9350" w:type="dxa"/>
          </w:tcPr>
          <w:p w14:paraId="3CE387C2" w14:textId="77777777" w:rsidR="00364C78" w:rsidRPr="00190B9B" w:rsidRDefault="00364C78" w:rsidP="00364C78">
            <w:pPr>
              <w:pStyle w:val="BodyText"/>
              <w:rPr>
                <w:rFonts w:asciiTheme="majorHAnsi" w:hAnsiTheme="majorHAnsi" w:cstheme="majorHAnsi"/>
                <w:lang w:val="en-CA"/>
              </w:rPr>
            </w:pPr>
            <w:bookmarkStart w:id="1" w:name="_Hlk208845176"/>
            <w:r w:rsidRPr="00190B9B">
              <w:rPr>
                <w:rFonts w:asciiTheme="majorHAnsi" w:hAnsiTheme="majorHAnsi" w:cstheme="majorHAnsi"/>
              </w:rPr>
              <w:t xml:space="preserve">Candidates are expected to demonstrate relevant service to professional organizations commensurate with their career stage. Activities demonstrating such service may include, but are not limited to, service on a Board of Directors and/or </w:t>
            </w:r>
            <w:r>
              <w:rPr>
                <w:rFonts w:asciiTheme="majorHAnsi" w:hAnsiTheme="majorHAnsi" w:cstheme="majorHAnsi"/>
              </w:rPr>
              <w:t>participation</w:t>
            </w:r>
            <w:r w:rsidRPr="00190B9B">
              <w:rPr>
                <w:rFonts w:asciiTheme="majorHAnsi" w:hAnsiTheme="majorHAnsi" w:cstheme="majorHAnsi"/>
              </w:rPr>
              <w:t xml:space="preserve"> in professional organizations. Also, because of the nature of the business school, candidates should </w:t>
            </w:r>
            <w:r w:rsidRPr="00190B9B">
              <w:rPr>
                <w:rFonts w:asciiTheme="majorHAnsi" w:hAnsiTheme="majorHAnsi" w:cstheme="majorHAnsi"/>
              </w:rPr>
              <w:lastRenderedPageBreak/>
              <w:t xml:space="preserve">demonstrate potential for contribution to outreach and public engagement with members of the community, including </w:t>
            </w:r>
            <w:r>
              <w:rPr>
                <w:rFonts w:asciiTheme="majorHAnsi" w:hAnsiTheme="majorHAnsi" w:cstheme="majorHAnsi"/>
              </w:rPr>
              <w:t>industry</w:t>
            </w:r>
            <w:r w:rsidRPr="00190B9B">
              <w:rPr>
                <w:rFonts w:asciiTheme="majorHAnsi" w:hAnsiTheme="majorHAnsi" w:cstheme="majorHAnsi"/>
              </w:rPr>
              <w:t>, government, and/or non-governmental organizations.</w:t>
            </w:r>
          </w:p>
          <w:p w14:paraId="2BA2C72E" w14:textId="77777777" w:rsidR="00013E7C" w:rsidRPr="0030598F" w:rsidRDefault="00013E7C" w:rsidP="00D36411">
            <w:pPr>
              <w:pStyle w:val="BodyText"/>
              <w:rPr>
                <w:rFonts w:asciiTheme="majorHAnsi" w:hAnsiTheme="majorHAnsi" w:cstheme="majorHAnsi"/>
              </w:rPr>
            </w:pPr>
          </w:p>
        </w:tc>
      </w:tr>
      <w:bookmarkEnd w:id="1"/>
    </w:tbl>
    <w:p w14:paraId="728AACAF" w14:textId="77777777" w:rsidR="00013E7C" w:rsidRDefault="00013E7C" w:rsidP="00013E7C">
      <w:pPr>
        <w:pStyle w:val="Heading4"/>
        <w:tabs>
          <w:tab w:val="left" w:pos="1565"/>
          <w:tab w:val="left" w:pos="1566"/>
        </w:tabs>
        <w:rPr>
          <w:rFonts w:asciiTheme="majorHAnsi" w:hAnsiTheme="majorHAnsi" w:cstheme="majorHAnsi"/>
        </w:rPr>
      </w:pPr>
    </w:p>
    <w:p w14:paraId="4D0FAD3C" w14:textId="77777777" w:rsidR="00013E7C" w:rsidRPr="0030598F" w:rsidRDefault="00013E7C" w:rsidP="00013E7C">
      <w:pPr>
        <w:pStyle w:val="Heading4"/>
        <w:tabs>
          <w:tab w:val="left" w:pos="1565"/>
          <w:tab w:val="left" w:pos="1566"/>
        </w:tabs>
        <w:rPr>
          <w:rFonts w:asciiTheme="majorHAnsi" w:hAnsiTheme="majorHAnsi" w:cstheme="majorHAnsi"/>
        </w:rPr>
      </w:pPr>
      <w:r w:rsidRPr="0030598F">
        <w:rPr>
          <w:rFonts w:asciiTheme="majorHAnsi" w:hAnsiTheme="majorHAnsi" w:cstheme="majorHAnsi"/>
        </w:rPr>
        <w:t>UNIVERSITY CRITERIA FOR PROMOTION TO FULL</w:t>
      </w:r>
      <w:r w:rsidRPr="0030598F">
        <w:rPr>
          <w:rFonts w:asciiTheme="majorHAnsi" w:hAnsiTheme="majorHAnsi" w:cstheme="majorHAnsi"/>
          <w:spacing w:val="-1"/>
        </w:rPr>
        <w:t xml:space="preserve"> </w:t>
      </w:r>
      <w:r w:rsidRPr="0030598F">
        <w:rPr>
          <w:rFonts w:asciiTheme="majorHAnsi" w:hAnsiTheme="majorHAnsi" w:cstheme="majorHAnsi"/>
        </w:rPr>
        <w:t>PROFESSOR</w:t>
      </w:r>
      <w:r>
        <w:rPr>
          <w:rFonts w:asciiTheme="majorHAnsi" w:hAnsiTheme="majorHAnsi" w:cstheme="majorHAnsi"/>
        </w:rPr>
        <w:t>, Teaching Stream Faculty</w:t>
      </w:r>
    </w:p>
    <w:p w14:paraId="6D75B3C8" w14:textId="77777777" w:rsidR="00013E7C" w:rsidRPr="0030598F" w:rsidRDefault="00013E7C" w:rsidP="00013E7C">
      <w:pPr>
        <w:pStyle w:val="BodyText"/>
        <w:ind w:right="385"/>
        <w:rPr>
          <w:rFonts w:asciiTheme="majorHAnsi" w:hAnsiTheme="majorHAnsi" w:cstheme="majorHAnsi"/>
          <w:lang w:val="en-CA"/>
        </w:rPr>
      </w:pPr>
      <w:r w:rsidRPr="0030598F">
        <w:rPr>
          <w:rFonts w:asciiTheme="majorHAnsi" w:hAnsiTheme="majorHAnsi" w:cstheme="majorHAnsi"/>
          <w:lang w:val="en-CA"/>
        </w:rPr>
        <w:t>Promotion to the rank of Full Professor, Teaching Stream will be granted in recognition of distinguished accomplishments in teaching, professional development, and service, and must not be treated as a matter of routine progression following a minimum period at the Associate Professor, Teaching Stream level. Excellence in teaching, evidence of professional development, and satisfactory performance of university duties at the Associate level, plus evidence of a national and/or international reputation for teaching and/or teaching related contributions, such as those listed for promotion to Associate Professor, Teaching Stream. Unit Standards will define norms of satisfactory performance.</w:t>
      </w:r>
    </w:p>
    <w:p w14:paraId="577EE974" w14:textId="77777777" w:rsidR="00013E7C" w:rsidRPr="0030598F" w:rsidRDefault="00013E7C" w:rsidP="00013E7C">
      <w:pPr>
        <w:widowControl w:val="0"/>
        <w:tabs>
          <w:tab w:val="left" w:pos="2280"/>
          <w:tab w:val="left" w:pos="2281"/>
        </w:tabs>
        <w:autoSpaceDE w:val="0"/>
        <w:autoSpaceDN w:val="0"/>
        <w:rPr>
          <w:rFonts w:asciiTheme="majorHAnsi" w:hAnsiTheme="majorHAnsi" w:cstheme="majorHAnsi"/>
          <w:lang w:val="en-CA"/>
        </w:rPr>
      </w:pPr>
    </w:p>
    <w:p w14:paraId="3ACEF343" w14:textId="77777777" w:rsidR="00013E7C" w:rsidRPr="0030598F" w:rsidRDefault="00013E7C" w:rsidP="00013E7C">
      <w:pPr>
        <w:widowControl w:val="0"/>
        <w:tabs>
          <w:tab w:val="left" w:pos="2280"/>
          <w:tab w:val="left" w:pos="2281"/>
        </w:tabs>
        <w:autoSpaceDE w:val="0"/>
        <w:autoSpaceDN w:val="0"/>
        <w:rPr>
          <w:rFonts w:asciiTheme="majorHAnsi" w:hAnsiTheme="majorHAnsi" w:cstheme="majorHAnsi"/>
        </w:rPr>
      </w:pPr>
      <w:r w:rsidRPr="0030598F">
        <w:rPr>
          <w:rFonts w:asciiTheme="majorHAnsi" w:hAnsiTheme="majorHAnsi" w:cstheme="majorHAnsi"/>
          <w:lang w:val="en-CA"/>
        </w:rPr>
        <w:t>The criteria for assessing promotion to the rank of Full Professor, Teaching Stream are:</w:t>
      </w:r>
    </w:p>
    <w:p w14:paraId="30572F4D" w14:textId="77777777" w:rsidR="00013E7C" w:rsidRPr="0030598F" w:rsidRDefault="00013E7C" w:rsidP="00013E7C">
      <w:pPr>
        <w:pStyle w:val="BodyText"/>
        <w:rPr>
          <w:rFonts w:asciiTheme="majorHAnsi" w:hAnsiTheme="majorHAnsi" w:cstheme="majorHAnsi"/>
        </w:rPr>
      </w:pPr>
    </w:p>
    <w:p w14:paraId="1BBE6E46" w14:textId="77777777" w:rsidR="00013E7C" w:rsidRPr="0030598F" w:rsidRDefault="00013E7C" w:rsidP="00013E7C">
      <w:pPr>
        <w:widowControl w:val="0"/>
        <w:tabs>
          <w:tab w:val="left" w:pos="2952"/>
          <w:tab w:val="left" w:pos="2953"/>
        </w:tabs>
        <w:autoSpaceDE w:val="0"/>
        <w:autoSpaceDN w:val="0"/>
        <w:ind w:right="241"/>
        <w:rPr>
          <w:rFonts w:asciiTheme="majorHAnsi" w:hAnsiTheme="majorHAnsi" w:cstheme="majorHAnsi"/>
          <w:color w:val="FF0000"/>
          <w:u w:val="single"/>
        </w:rPr>
      </w:pPr>
      <w:r w:rsidRPr="0030598F">
        <w:rPr>
          <w:rFonts w:asciiTheme="majorHAnsi" w:hAnsiTheme="majorHAnsi" w:cstheme="majorHAnsi"/>
          <w:u w:val="single"/>
        </w:rPr>
        <w:t xml:space="preserve">Teaching Effectiveness </w:t>
      </w:r>
    </w:p>
    <w:p w14:paraId="739929FA" w14:textId="77777777" w:rsidR="00013E7C" w:rsidRPr="0030598F" w:rsidRDefault="00013E7C" w:rsidP="00013E7C">
      <w:pPr>
        <w:widowControl w:val="0"/>
        <w:tabs>
          <w:tab w:val="left" w:pos="2952"/>
          <w:tab w:val="left" w:pos="2953"/>
        </w:tabs>
        <w:autoSpaceDE w:val="0"/>
        <w:autoSpaceDN w:val="0"/>
        <w:ind w:right="241"/>
        <w:rPr>
          <w:rFonts w:asciiTheme="majorHAnsi" w:hAnsiTheme="majorHAnsi" w:cstheme="majorHAnsi"/>
          <w:i/>
          <w:lang w:val="en-CA"/>
        </w:rPr>
      </w:pPr>
      <w:r w:rsidRPr="0030598F">
        <w:rPr>
          <w:rFonts w:asciiTheme="majorHAnsi" w:hAnsiTheme="majorHAnsi" w:cstheme="majorHAnsi"/>
          <w:i/>
        </w:rPr>
        <w:t xml:space="preserve">University Criteria– </w:t>
      </w:r>
      <w:r w:rsidRPr="0030598F">
        <w:rPr>
          <w:rFonts w:asciiTheme="majorHAnsi" w:hAnsiTheme="majorHAnsi" w:cstheme="majorHAnsi"/>
          <w:i/>
          <w:lang w:val="en-CA"/>
        </w:rPr>
        <w:t xml:space="preserve">a sustained record of successful and effective performance as a university teacher at the undergraduate level, including advising and supervision of undergraduate students as appropriate for the candidate and their academic unit. </w:t>
      </w:r>
    </w:p>
    <w:p w14:paraId="55EC3EA6" w14:textId="77777777" w:rsidR="00013E7C" w:rsidRPr="0030598F" w:rsidRDefault="00013E7C" w:rsidP="00013E7C">
      <w:pPr>
        <w:widowControl w:val="0"/>
        <w:tabs>
          <w:tab w:val="left" w:pos="2952"/>
          <w:tab w:val="left" w:pos="2953"/>
        </w:tabs>
        <w:autoSpaceDE w:val="0"/>
        <w:autoSpaceDN w:val="0"/>
        <w:ind w:right="241"/>
        <w:rPr>
          <w:rFonts w:asciiTheme="majorHAnsi" w:hAnsiTheme="majorHAnsi" w:cstheme="majorHAnsi"/>
          <w:i/>
          <w:lang w:val="en-CA"/>
        </w:rPr>
      </w:pPr>
      <w:r w:rsidRPr="0030598F">
        <w:rPr>
          <w:rFonts w:asciiTheme="majorHAnsi" w:hAnsiTheme="majorHAnsi" w:cstheme="majorHAnsi"/>
          <w:b/>
          <w:bCs/>
          <w:i/>
          <w:lang w:val="en-CA"/>
        </w:rPr>
        <w:br/>
      </w:r>
      <w:r w:rsidRPr="0030598F">
        <w:rPr>
          <w:rFonts w:asciiTheme="majorHAnsi" w:hAnsiTheme="majorHAnsi" w:cstheme="majorHAnsi"/>
          <w:i/>
          <w:lang w:val="en-CA"/>
        </w:rPr>
        <w:t xml:space="preserve">Evidence of successful and effective performance could include (but not be limited to) the following:  </w:t>
      </w:r>
    </w:p>
    <w:p w14:paraId="632C569F" w14:textId="77777777" w:rsidR="00013E7C" w:rsidRPr="0030598F" w:rsidRDefault="00013E7C" w:rsidP="00013E7C">
      <w:pPr>
        <w:pStyle w:val="ListParagraph"/>
        <w:widowControl w:val="0"/>
        <w:numPr>
          <w:ilvl w:val="0"/>
          <w:numId w:val="7"/>
        </w:numPr>
        <w:tabs>
          <w:tab w:val="left" w:pos="2952"/>
          <w:tab w:val="left" w:pos="2953"/>
        </w:tabs>
        <w:autoSpaceDE w:val="0"/>
        <w:autoSpaceDN w:val="0"/>
        <w:ind w:right="241"/>
        <w:rPr>
          <w:rFonts w:asciiTheme="majorHAnsi" w:hAnsiTheme="majorHAnsi" w:cstheme="majorHAnsi"/>
          <w:i/>
          <w:lang w:val="en-CA"/>
        </w:rPr>
      </w:pPr>
      <w:r w:rsidRPr="0030598F">
        <w:rPr>
          <w:rFonts w:asciiTheme="majorHAnsi" w:hAnsiTheme="majorHAnsi" w:cstheme="majorHAnsi"/>
          <w:i/>
          <w:lang w:val="en-CA"/>
        </w:rPr>
        <w:t xml:space="preserve">Significant teaching awards from bodies external to the home </w:t>
      </w:r>
      <w:proofErr w:type="gramStart"/>
      <w:r w:rsidRPr="0030598F">
        <w:rPr>
          <w:rFonts w:asciiTheme="majorHAnsi" w:hAnsiTheme="majorHAnsi" w:cstheme="majorHAnsi"/>
          <w:i/>
          <w:lang w:val="en-CA"/>
        </w:rPr>
        <w:t>university;</w:t>
      </w:r>
      <w:proofErr w:type="gramEnd"/>
    </w:p>
    <w:p w14:paraId="3703F651" w14:textId="77777777" w:rsidR="00013E7C" w:rsidRPr="0030598F" w:rsidRDefault="00013E7C" w:rsidP="00013E7C">
      <w:pPr>
        <w:pStyle w:val="ListParagraph"/>
        <w:widowControl w:val="0"/>
        <w:numPr>
          <w:ilvl w:val="0"/>
          <w:numId w:val="7"/>
        </w:numPr>
        <w:tabs>
          <w:tab w:val="left" w:pos="2952"/>
          <w:tab w:val="left" w:pos="2953"/>
        </w:tabs>
        <w:autoSpaceDE w:val="0"/>
        <w:autoSpaceDN w:val="0"/>
        <w:ind w:right="241"/>
        <w:rPr>
          <w:rFonts w:asciiTheme="majorHAnsi" w:hAnsiTheme="majorHAnsi" w:cstheme="majorHAnsi"/>
          <w:i/>
          <w:lang w:val="en-CA"/>
        </w:rPr>
      </w:pPr>
      <w:r w:rsidRPr="0030598F">
        <w:rPr>
          <w:rFonts w:asciiTheme="majorHAnsi" w:hAnsiTheme="majorHAnsi" w:cstheme="majorHAnsi"/>
          <w:i/>
          <w:lang w:val="en-CA"/>
        </w:rPr>
        <w:t xml:space="preserve">National and/or international adoption of the candidate’s teaching </w:t>
      </w:r>
      <w:proofErr w:type="gramStart"/>
      <w:r w:rsidRPr="0030598F">
        <w:rPr>
          <w:rFonts w:asciiTheme="majorHAnsi" w:hAnsiTheme="majorHAnsi" w:cstheme="majorHAnsi"/>
          <w:i/>
          <w:lang w:val="en-CA"/>
        </w:rPr>
        <w:t>innovations;</w:t>
      </w:r>
      <w:proofErr w:type="gramEnd"/>
    </w:p>
    <w:p w14:paraId="2E0D5220" w14:textId="77777777" w:rsidR="00013E7C" w:rsidRPr="0030598F" w:rsidRDefault="00013E7C" w:rsidP="00013E7C">
      <w:pPr>
        <w:pStyle w:val="ListParagraph"/>
        <w:widowControl w:val="0"/>
        <w:numPr>
          <w:ilvl w:val="0"/>
          <w:numId w:val="7"/>
        </w:numPr>
        <w:tabs>
          <w:tab w:val="left" w:pos="2952"/>
          <w:tab w:val="left" w:pos="2953"/>
        </w:tabs>
        <w:autoSpaceDE w:val="0"/>
        <w:autoSpaceDN w:val="0"/>
        <w:ind w:right="241"/>
        <w:rPr>
          <w:rFonts w:asciiTheme="majorHAnsi" w:hAnsiTheme="majorHAnsi" w:cstheme="majorHAnsi"/>
          <w:i/>
          <w:lang w:val="en-CA"/>
        </w:rPr>
      </w:pPr>
      <w:r w:rsidRPr="0030598F">
        <w:rPr>
          <w:rFonts w:asciiTheme="majorHAnsi" w:hAnsiTheme="majorHAnsi" w:cstheme="majorHAnsi"/>
          <w:i/>
          <w:lang w:val="en-CA"/>
        </w:rPr>
        <w:t xml:space="preserve">Sustained leadership in experiential learning beyond the home </w:t>
      </w:r>
      <w:proofErr w:type="gramStart"/>
      <w:r w:rsidRPr="0030598F">
        <w:rPr>
          <w:rFonts w:asciiTheme="majorHAnsi" w:hAnsiTheme="majorHAnsi" w:cstheme="majorHAnsi"/>
          <w:i/>
          <w:lang w:val="en-CA"/>
        </w:rPr>
        <w:t>university;</w:t>
      </w:r>
      <w:proofErr w:type="gramEnd"/>
    </w:p>
    <w:p w14:paraId="50146127" w14:textId="77777777" w:rsidR="00013E7C" w:rsidRPr="0030598F" w:rsidRDefault="00013E7C" w:rsidP="00013E7C">
      <w:pPr>
        <w:pStyle w:val="ListParagraph"/>
        <w:widowControl w:val="0"/>
        <w:numPr>
          <w:ilvl w:val="0"/>
          <w:numId w:val="7"/>
        </w:numPr>
        <w:tabs>
          <w:tab w:val="left" w:pos="2952"/>
          <w:tab w:val="left" w:pos="2953"/>
        </w:tabs>
        <w:autoSpaceDE w:val="0"/>
        <w:autoSpaceDN w:val="0"/>
        <w:ind w:right="241"/>
        <w:rPr>
          <w:rFonts w:asciiTheme="majorHAnsi" w:hAnsiTheme="majorHAnsi" w:cstheme="majorHAnsi"/>
          <w:i/>
          <w:lang w:val="en-CA"/>
        </w:rPr>
      </w:pPr>
      <w:r w:rsidRPr="0030598F">
        <w:rPr>
          <w:rFonts w:asciiTheme="majorHAnsi" w:hAnsiTheme="majorHAnsi" w:cstheme="majorHAnsi"/>
          <w:i/>
          <w:lang w:val="en-CA"/>
        </w:rPr>
        <w:t xml:space="preserve">National and/or international recognition of the candidate’s </w:t>
      </w:r>
      <w:proofErr w:type="gramStart"/>
      <w:r w:rsidRPr="0030598F">
        <w:rPr>
          <w:rFonts w:asciiTheme="majorHAnsi" w:hAnsiTheme="majorHAnsi" w:cstheme="majorHAnsi"/>
          <w:i/>
          <w:lang w:val="en-CA"/>
        </w:rPr>
        <w:t>curriculum;</w:t>
      </w:r>
      <w:proofErr w:type="gramEnd"/>
      <w:r w:rsidRPr="0030598F">
        <w:rPr>
          <w:rFonts w:asciiTheme="majorHAnsi" w:hAnsiTheme="majorHAnsi" w:cstheme="majorHAnsi"/>
          <w:i/>
          <w:lang w:val="en-CA"/>
        </w:rPr>
        <w:t xml:space="preserve"> </w:t>
      </w:r>
    </w:p>
    <w:p w14:paraId="38DFF29B" w14:textId="77777777" w:rsidR="00013E7C" w:rsidRPr="0030598F" w:rsidRDefault="00013E7C" w:rsidP="00013E7C">
      <w:pPr>
        <w:pStyle w:val="ListParagraph"/>
        <w:widowControl w:val="0"/>
        <w:numPr>
          <w:ilvl w:val="0"/>
          <w:numId w:val="7"/>
        </w:numPr>
        <w:tabs>
          <w:tab w:val="left" w:pos="2952"/>
          <w:tab w:val="left" w:pos="2953"/>
        </w:tabs>
        <w:autoSpaceDE w:val="0"/>
        <w:autoSpaceDN w:val="0"/>
        <w:ind w:right="241"/>
        <w:rPr>
          <w:rFonts w:asciiTheme="majorHAnsi" w:hAnsiTheme="majorHAnsi" w:cstheme="majorHAnsi"/>
          <w:i/>
          <w:lang w:val="en-CA"/>
        </w:rPr>
      </w:pPr>
      <w:r w:rsidRPr="0030598F">
        <w:rPr>
          <w:rFonts w:asciiTheme="majorHAnsi" w:hAnsiTheme="majorHAnsi" w:cstheme="majorHAnsi"/>
          <w:i/>
          <w:lang w:val="en-CA"/>
        </w:rPr>
        <w:t>Mentoring, and other activities.</w:t>
      </w:r>
    </w:p>
    <w:p w14:paraId="026AEB32" w14:textId="77777777" w:rsidR="00013E7C" w:rsidRPr="0030598F" w:rsidRDefault="00013E7C" w:rsidP="00013E7C">
      <w:pPr>
        <w:widowControl w:val="0"/>
        <w:tabs>
          <w:tab w:val="left" w:pos="1764"/>
        </w:tabs>
        <w:autoSpaceDE w:val="0"/>
        <w:autoSpaceDN w:val="0"/>
        <w:ind w:right="343"/>
        <w:rPr>
          <w:rFonts w:asciiTheme="majorHAnsi" w:hAnsiTheme="majorHAnsi" w:cstheme="majorHAnsi"/>
        </w:rPr>
      </w:pPr>
    </w:p>
    <w:p w14:paraId="5ACD8A32" w14:textId="77777777" w:rsidR="00013E7C" w:rsidRPr="0030598F" w:rsidRDefault="00013E7C" w:rsidP="00013E7C">
      <w:pPr>
        <w:widowControl w:val="0"/>
        <w:tabs>
          <w:tab w:val="left" w:pos="1764"/>
        </w:tabs>
        <w:autoSpaceDE w:val="0"/>
        <w:autoSpaceDN w:val="0"/>
        <w:ind w:right="343"/>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7987E0FF" w14:textId="77777777" w:rsidTr="00D36411">
        <w:tc>
          <w:tcPr>
            <w:tcW w:w="9350" w:type="dxa"/>
          </w:tcPr>
          <w:p w14:paraId="396E99C6" w14:textId="77777777" w:rsidR="00364C78" w:rsidRDefault="00364C78" w:rsidP="00364C78">
            <w:pPr>
              <w:pStyle w:val="BodyText"/>
              <w:rPr>
                <w:rFonts w:asciiTheme="majorHAnsi" w:hAnsiTheme="majorHAnsi" w:cstheme="majorHAnsi"/>
              </w:rPr>
            </w:pPr>
            <w:r w:rsidRPr="001F30E5">
              <w:rPr>
                <w:rFonts w:asciiTheme="majorHAnsi" w:hAnsiTheme="majorHAnsi" w:cstheme="majorHAnsi"/>
              </w:rPr>
              <w:t>Candidates for promotion to Full Professor, Teaching Stream are expected to demonstrate a sustained record of successful and effective performance as a university teacher. Multiple sources of information should be used in assessing candidates</w:t>
            </w:r>
            <w:r>
              <w:rPr>
                <w:rFonts w:asciiTheme="majorHAnsi" w:hAnsiTheme="majorHAnsi" w:cstheme="majorHAnsi"/>
              </w:rPr>
              <w:t xml:space="preserve">, including </w:t>
            </w:r>
            <w:r w:rsidRPr="001F30E5">
              <w:rPr>
                <w:rFonts w:asciiTheme="majorHAnsi" w:hAnsiTheme="majorHAnsi" w:cstheme="majorHAnsi"/>
              </w:rPr>
              <w:t>teaching portfolios</w:t>
            </w:r>
            <w:r>
              <w:rPr>
                <w:rFonts w:asciiTheme="majorHAnsi" w:hAnsiTheme="majorHAnsi" w:cstheme="majorHAnsi"/>
              </w:rPr>
              <w:t xml:space="preserve"> and student evaluations.  </w:t>
            </w:r>
            <w:r w:rsidRPr="001F30E5">
              <w:rPr>
                <w:rFonts w:asciiTheme="majorHAnsi" w:hAnsiTheme="majorHAnsi" w:cstheme="majorHAnsi"/>
              </w:rPr>
              <w:t xml:space="preserve">Applicants </w:t>
            </w:r>
            <w:r>
              <w:rPr>
                <w:rFonts w:asciiTheme="majorHAnsi" w:hAnsiTheme="majorHAnsi" w:cstheme="majorHAnsi"/>
              </w:rPr>
              <w:t>should</w:t>
            </w:r>
            <w:r w:rsidRPr="001F30E5">
              <w:rPr>
                <w:rFonts w:asciiTheme="majorHAnsi" w:hAnsiTheme="majorHAnsi" w:cstheme="majorHAnsi"/>
              </w:rPr>
              <w:t xml:space="preserve"> highlight peer reviews</w:t>
            </w:r>
            <w:r>
              <w:rPr>
                <w:rFonts w:asciiTheme="majorHAnsi" w:hAnsiTheme="majorHAnsi" w:cstheme="majorHAnsi"/>
              </w:rPr>
              <w:t>,</w:t>
            </w:r>
            <w:r w:rsidRPr="001F30E5">
              <w:rPr>
                <w:rFonts w:asciiTheme="majorHAnsi" w:hAnsiTheme="majorHAnsi" w:cstheme="majorHAnsi"/>
              </w:rPr>
              <w:t xml:space="preserve"> teaching awards from bodies external to the University, evidence of national or international recognition as a teacher</w:t>
            </w:r>
            <w:r>
              <w:rPr>
                <w:rFonts w:asciiTheme="majorHAnsi" w:hAnsiTheme="majorHAnsi" w:cstheme="majorHAnsi"/>
              </w:rPr>
              <w:t xml:space="preserve">, learner outcomes and positive student feedback, </w:t>
            </w:r>
            <w:r w:rsidRPr="001F30E5">
              <w:rPr>
                <w:rFonts w:asciiTheme="majorHAnsi" w:hAnsiTheme="majorHAnsi" w:cstheme="majorHAnsi"/>
              </w:rPr>
              <w:t>where they can meaningfully support teaching effectiveness. Contributions to continuous improvements in curriculum at the teaching area and/or School level</w:t>
            </w:r>
            <w:r>
              <w:rPr>
                <w:rFonts w:asciiTheme="majorHAnsi" w:hAnsiTheme="majorHAnsi" w:cstheme="majorHAnsi"/>
              </w:rPr>
              <w:t xml:space="preserve"> </w:t>
            </w:r>
            <w:r w:rsidRPr="001F30E5">
              <w:rPr>
                <w:rFonts w:asciiTheme="majorHAnsi" w:hAnsiTheme="majorHAnsi" w:cstheme="majorHAnsi"/>
              </w:rPr>
              <w:t>(e.g., examples of innovations in teaching, revision of curriculum to improve learner outcomes</w:t>
            </w:r>
            <w:r>
              <w:rPr>
                <w:rFonts w:asciiTheme="majorHAnsi" w:hAnsiTheme="majorHAnsi" w:cstheme="majorHAnsi"/>
              </w:rPr>
              <w:t xml:space="preserve">) and contribution to student experiential learning outcomes </w:t>
            </w:r>
            <w:proofErr w:type="gramStart"/>
            <w:r>
              <w:rPr>
                <w:rFonts w:asciiTheme="majorHAnsi" w:hAnsiTheme="majorHAnsi" w:cstheme="majorHAnsi"/>
              </w:rPr>
              <w:t>is</w:t>
            </w:r>
            <w:proofErr w:type="gramEnd"/>
            <w:r>
              <w:rPr>
                <w:rFonts w:asciiTheme="majorHAnsi" w:hAnsiTheme="majorHAnsi" w:cstheme="majorHAnsi"/>
              </w:rPr>
              <w:t xml:space="preserve"> expected.</w:t>
            </w:r>
          </w:p>
          <w:p w14:paraId="4242035D" w14:textId="77777777" w:rsidR="00013E7C" w:rsidRPr="0030598F" w:rsidRDefault="00013E7C" w:rsidP="00D36411">
            <w:pPr>
              <w:pStyle w:val="BodyText"/>
              <w:rPr>
                <w:rFonts w:asciiTheme="majorHAnsi" w:hAnsiTheme="majorHAnsi" w:cstheme="majorHAnsi"/>
              </w:rPr>
            </w:pPr>
          </w:p>
        </w:tc>
      </w:tr>
    </w:tbl>
    <w:p w14:paraId="6CCF8B26" w14:textId="77777777" w:rsidR="00013E7C" w:rsidRPr="0030598F" w:rsidRDefault="00013E7C" w:rsidP="00013E7C">
      <w:pPr>
        <w:pStyle w:val="BodyText"/>
        <w:rPr>
          <w:rFonts w:asciiTheme="majorHAnsi" w:hAnsiTheme="majorHAnsi" w:cstheme="majorHAnsi"/>
        </w:rPr>
      </w:pPr>
    </w:p>
    <w:p w14:paraId="711A1C06" w14:textId="77777777" w:rsidR="00013E7C" w:rsidRDefault="00013E7C" w:rsidP="00013E7C">
      <w:pPr>
        <w:widowControl w:val="0"/>
        <w:tabs>
          <w:tab w:val="left" w:pos="2952"/>
          <w:tab w:val="left" w:pos="2953"/>
        </w:tabs>
        <w:autoSpaceDE w:val="0"/>
        <w:autoSpaceDN w:val="0"/>
        <w:ind w:right="343"/>
        <w:rPr>
          <w:rFonts w:asciiTheme="majorHAnsi" w:hAnsiTheme="majorHAnsi" w:cstheme="majorHAnsi"/>
          <w:u w:val="single"/>
        </w:rPr>
      </w:pPr>
    </w:p>
    <w:p w14:paraId="11B20FB0" w14:textId="77777777" w:rsidR="00013E7C" w:rsidRDefault="00013E7C" w:rsidP="00013E7C">
      <w:pPr>
        <w:widowControl w:val="0"/>
        <w:tabs>
          <w:tab w:val="left" w:pos="2952"/>
          <w:tab w:val="left" w:pos="2953"/>
        </w:tabs>
        <w:autoSpaceDE w:val="0"/>
        <w:autoSpaceDN w:val="0"/>
        <w:ind w:right="343"/>
        <w:rPr>
          <w:rFonts w:asciiTheme="majorHAnsi" w:hAnsiTheme="majorHAnsi" w:cstheme="majorHAnsi"/>
          <w:u w:val="single"/>
        </w:rPr>
      </w:pPr>
    </w:p>
    <w:p w14:paraId="13F9930D" w14:textId="77777777" w:rsidR="00013E7C" w:rsidRPr="0030598F" w:rsidRDefault="00013E7C" w:rsidP="00013E7C">
      <w:pPr>
        <w:widowControl w:val="0"/>
        <w:tabs>
          <w:tab w:val="left" w:pos="2952"/>
          <w:tab w:val="left" w:pos="2953"/>
        </w:tabs>
        <w:autoSpaceDE w:val="0"/>
        <w:autoSpaceDN w:val="0"/>
        <w:ind w:right="343"/>
        <w:rPr>
          <w:rFonts w:asciiTheme="majorHAnsi" w:hAnsiTheme="majorHAnsi" w:cstheme="majorHAnsi"/>
          <w:u w:val="single"/>
        </w:rPr>
      </w:pPr>
      <w:r w:rsidRPr="0030598F">
        <w:rPr>
          <w:rFonts w:asciiTheme="majorHAnsi" w:hAnsiTheme="majorHAnsi" w:cstheme="majorHAnsi"/>
          <w:u w:val="single"/>
        </w:rPr>
        <w:t>Pedagogical and/or Professional Development and/or Creative Work</w:t>
      </w:r>
    </w:p>
    <w:p w14:paraId="688B0F85" w14:textId="77777777" w:rsidR="00013E7C" w:rsidRPr="0030598F" w:rsidRDefault="00013E7C" w:rsidP="00013E7C">
      <w:pPr>
        <w:widowControl w:val="0"/>
        <w:tabs>
          <w:tab w:val="left" w:pos="2952"/>
          <w:tab w:val="left" w:pos="2953"/>
        </w:tabs>
        <w:autoSpaceDE w:val="0"/>
        <w:autoSpaceDN w:val="0"/>
        <w:ind w:right="343"/>
        <w:rPr>
          <w:rFonts w:asciiTheme="majorHAnsi" w:hAnsiTheme="majorHAnsi" w:cstheme="majorHAnsi"/>
          <w:i/>
          <w:lang w:val="en-CA"/>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a significant record of sustained and productive pedagogical and/or professional development and/or creative achievement as appropriate for the field of expertise as defined in the approved standards developed by the candidate’s unit(s), could include (but not be limited to):</w:t>
      </w:r>
    </w:p>
    <w:p w14:paraId="39DF4B31" w14:textId="77777777" w:rsidR="00013E7C" w:rsidRPr="0030598F" w:rsidRDefault="00013E7C" w:rsidP="00013E7C">
      <w:pPr>
        <w:pStyle w:val="ListParagraph"/>
        <w:widowControl w:val="0"/>
        <w:numPr>
          <w:ilvl w:val="0"/>
          <w:numId w:val="8"/>
        </w:numPr>
        <w:tabs>
          <w:tab w:val="left" w:pos="2952"/>
          <w:tab w:val="left" w:pos="2953"/>
        </w:tabs>
        <w:autoSpaceDE w:val="0"/>
        <w:autoSpaceDN w:val="0"/>
        <w:ind w:right="343"/>
        <w:rPr>
          <w:rFonts w:asciiTheme="majorHAnsi" w:hAnsiTheme="majorHAnsi" w:cstheme="majorHAnsi"/>
          <w:i/>
          <w:lang w:val="en-CA"/>
        </w:rPr>
      </w:pPr>
      <w:r w:rsidRPr="0030598F">
        <w:rPr>
          <w:rFonts w:asciiTheme="majorHAnsi" w:hAnsiTheme="majorHAnsi" w:cstheme="majorHAnsi"/>
          <w:i/>
          <w:lang w:val="en-CA"/>
        </w:rPr>
        <w:t xml:space="preserve">Peer-reviewed and/or invited conference papers on pedagogy presented at national and/or international </w:t>
      </w:r>
      <w:proofErr w:type="gramStart"/>
      <w:r w:rsidRPr="0030598F">
        <w:rPr>
          <w:rFonts w:asciiTheme="majorHAnsi" w:hAnsiTheme="majorHAnsi" w:cstheme="majorHAnsi"/>
          <w:i/>
          <w:lang w:val="en-CA"/>
        </w:rPr>
        <w:t>conferences;</w:t>
      </w:r>
      <w:proofErr w:type="gramEnd"/>
    </w:p>
    <w:p w14:paraId="46546387" w14:textId="77777777" w:rsidR="00013E7C" w:rsidRPr="0030598F" w:rsidRDefault="00013E7C" w:rsidP="00013E7C">
      <w:pPr>
        <w:pStyle w:val="ListParagraph"/>
        <w:widowControl w:val="0"/>
        <w:numPr>
          <w:ilvl w:val="0"/>
          <w:numId w:val="8"/>
        </w:numPr>
        <w:tabs>
          <w:tab w:val="left" w:pos="2952"/>
          <w:tab w:val="left" w:pos="2953"/>
        </w:tabs>
        <w:autoSpaceDE w:val="0"/>
        <w:autoSpaceDN w:val="0"/>
        <w:ind w:right="343"/>
        <w:rPr>
          <w:rFonts w:asciiTheme="majorHAnsi" w:hAnsiTheme="majorHAnsi" w:cstheme="majorHAnsi"/>
          <w:i/>
          <w:lang w:val="en-CA"/>
        </w:rPr>
      </w:pPr>
      <w:r w:rsidRPr="0030598F">
        <w:rPr>
          <w:rFonts w:asciiTheme="majorHAnsi" w:hAnsiTheme="majorHAnsi" w:cstheme="majorHAnsi"/>
          <w:i/>
          <w:lang w:val="en-CA"/>
        </w:rPr>
        <w:t xml:space="preserve">Peer-reviewed published materials on teaching with national and/or international </w:t>
      </w:r>
      <w:proofErr w:type="gramStart"/>
      <w:r w:rsidRPr="0030598F">
        <w:rPr>
          <w:rFonts w:asciiTheme="majorHAnsi" w:hAnsiTheme="majorHAnsi" w:cstheme="majorHAnsi"/>
          <w:i/>
          <w:lang w:val="en-CA"/>
        </w:rPr>
        <w:t>audiences;</w:t>
      </w:r>
      <w:proofErr w:type="gramEnd"/>
    </w:p>
    <w:p w14:paraId="2E7B0BE2" w14:textId="77777777" w:rsidR="00013E7C" w:rsidRPr="0030598F" w:rsidRDefault="00013E7C" w:rsidP="00013E7C">
      <w:pPr>
        <w:pStyle w:val="ListParagraph"/>
        <w:widowControl w:val="0"/>
        <w:numPr>
          <w:ilvl w:val="0"/>
          <w:numId w:val="8"/>
        </w:numPr>
        <w:tabs>
          <w:tab w:val="left" w:pos="2952"/>
          <w:tab w:val="left" w:pos="2953"/>
        </w:tabs>
        <w:autoSpaceDE w:val="0"/>
        <w:autoSpaceDN w:val="0"/>
        <w:ind w:right="343"/>
        <w:rPr>
          <w:rFonts w:asciiTheme="majorHAnsi" w:hAnsiTheme="majorHAnsi" w:cstheme="majorHAnsi"/>
          <w:i/>
          <w:lang w:val="en-CA"/>
        </w:rPr>
      </w:pPr>
      <w:r w:rsidRPr="0030598F">
        <w:rPr>
          <w:rFonts w:asciiTheme="majorHAnsi" w:hAnsiTheme="majorHAnsi" w:cstheme="majorHAnsi"/>
          <w:i/>
          <w:lang w:val="en-CA"/>
        </w:rPr>
        <w:t xml:space="preserve">Significant changes in national/international policy related to teaching as a </w:t>
      </w:r>
      <w:proofErr w:type="gramStart"/>
      <w:r w:rsidRPr="0030598F">
        <w:rPr>
          <w:rFonts w:asciiTheme="majorHAnsi" w:hAnsiTheme="majorHAnsi" w:cstheme="majorHAnsi"/>
          <w:i/>
          <w:lang w:val="en-CA"/>
        </w:rPr>
        <w:t>profession;</w:t>
      </w:r>
      <w:proofErr w:type="gramEnd"/>
    </w:p>
    <w:p w14:paraId="4183AEC6" w14:textId="77777777" w:rsidR="00013E7C" w:rsidRPr="0030598F" w:rsidRDefault="00013E7C" w:rsidP="00013E7C">
      <w:pPr>
        <w:pStyle w:val="ListParagraph"/>
        <w:widowControl w:val="0"/>
        <w:numPr>
          <w:ilvl w:val="0"/>
          <w:numId w:val="8"/>
        </w:numPr>
        <w:tabs>
          <w:tab w:val="left" w:pos="2952"/>
          <w:tab w:val="left" w:pos="2953"/>
        </w:tabs>
        <w:autoSpaceDE w:val="0"/>
        <w:autoSpaceDN w:val="0"/>
        <w:ind w:right="343"/>
        <w:rPr>
          <w:rFonts w:asciiTheme="majorHAnsi" w:hAnsiTheme="majorHAnsi" w:cstheme="majorHAnsi"/>
          <w:i/>
          <w:lang w:val="en-CA"/>
        </w:rPr>
      </w:pPr>
      <w:r w:rsidRPr="0030598F">
        <w:rPr>
          <w:rFonts w:asciiTheme="majorHAnsi" w:hAnsiTheme="majorHAnsi" w:cstheme="majorHAnsi"/>
          <w:i/>
          <w:lang w:val="en-CA"/>
        </w:rPr>
        <w:t>The creation, implementation, and dissemination of innovative teaching methodologies, tools, or technologies that significantly enhance student learning and engagement.</w:t>
      </w:r>
    </w:p>
    <w:p w14:paraId="73D4BB51" w14:textId="77777777" w:rsidR="00013E7C" w:rsidRPr="0030598F" w:rsidRDefault="00013E7C" w:rsidP="00013E7C">
      <w:pPr>
        <w:pStyle w:val="BodyText"/>
        <w:rPr>
          <w:rFonts w:asciiTheme="majorHAnsi" w:hAnsiTheme="majorHAnsi" w:cstheme="majorHAnsi"/>
        </w:rPr>
      </w:pPr>
    </w:p>
    <w:p w14:paraId="43230704"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7B05ED8E" w14:textId="77777777" w:rsidTr="00D36411">
        <w:tc>
          <w:tcPr>
            <w:tcW w:w="9350" w:type="dxa"/>
          </w:tcPr>
          <w:p w14:paraId="0411628E" w14:textId="77777777" w:rsidR="00364C78" w:rsidRPr="001B38D9" w:rsidRDefault="00364C78" w:rsidP="00364C78">
            <w:pPr>
              <w:pStyle w:val="BodyText"/>
              <w:rPr>
                <w:rFonts w:asciiTheme="majorHAnsi" w:hAnsiTheme="majorHAnsi" w:cstheme="majorHAnsi"/>
              </w:rPr>
            </w:pPr>
            <w:r w:rsidRPr="001B38D9">
              <w:rPr>
                <w:rFonts w:asciiTheme="majorHAnsi" w:hAnsiTheme="majorHAnsi" w:cstheme="majorHAnsi"/>
              </w:rPr>
              <w:t>The candidate</w:t>
            </w:r>
            <w:r>
              <w:rPr>
                <w:rFonts w:asciiTheme="majorHAnsi" w:hAnsiTheme="majorHAnsi" w:cstheme="majorHAnsi"/>
              </w:rPr>
              <w:t>’</w:t>
            </w:r>
            <w:r w:rsidRPr="001B38D9">
              <w:rPr>
                <w:rFonts w:asciiTheme="majorHAnsi" w:hAnsiTheme="majorHAnsi" w:cstheme="majorHAnsi"/>
              </w:rPr>
              <w:t xml:space="preserve">s CV should present a strong record of sustained engagement in pedagogical </w:t>
            </w:r>
            <w:r>
              <w:rPr>
                <w:rFonts w:asciiTheme="majorHAnsi" w:hAnsiTheme="majorHAnsi" w:cstheme="majorHAnsi"/>
              </w:rPr>
              <w:t xml:space="preserve">development </w:t>
            </w:r>
            <w:r w:rsidRPr="001B38D9">
              <w:rPr>
                <w:rFonts w:asciiTheme="majorHAnsi" w:hAnsiTheme="majorHAnsi" w:cstheme="majorHAnsi"/>
              </w:rPr>
              <w:t xml:space="preserve">and professional development and/or creative work, with high standing in the candidate’s discipline. High standing can include published peer-reviewed intellectual contributions in </w:t>
            </w:r>
            <w:r>
              <w:rPr>
                <w:rFonts w:asciiTheme="majorHAnsi" w:hAnsiTheme="majorHAnsi" w:cstheme="majorHAnsi"/>
              </w:rPr>
              <w:t>pedagogical</w:t>
            </w:r>
            <w:r w:rsidRPr="001B38D9">
              <w:rPr>
                <w:rFonts w:asciiTheme="majorHAnsi" w:hAnsiTheme="majorHAnsi" w:cstheme="majorHAnsi"/>
              </w:rPr>
              <w:t>-related publications, invited conference talks, and/or invited keynote addresses to national or international audiences focused on pedagogical advancement</w:t>
            </w:r>
            <w:r>
              <w:rPr>
                <w:rFonts w:asciiTheme="majorHAnsi" w:hAnsiTheme="majorHAnsi" w:cstheme="majorHAnsi"/>
              </w:rPr>
              <w:t>.</w:t>
            </w:r>
            <w:r w:rsidRPr="001B38D9">
              <w:rPr>
                <w:rFonts w:asciiTheme="majorHAnsi" w:hAnsiTheme="majorHAnsi" w:cstheme="majorHAnsi"/>
              </w:rPr>
              <w:t xml:space="preserve"> </w:t>
            </w:r>
          </w:p>
          <w:p w14:paraId="29FEA33A" w14:textId="77777777" w:rsidR="00364C78" w:rsidRPr="001B38D9" w:rsidRDefault="00364C78" w:rsidP="00364C78">
            <w:pPr>
              <w:pStyle w:val="BodyText"/>
              <w:rPr>
                <w:rFonts w:asciiTheme="majorHAnsi" w:hAnsiTheme="majorHAnsi" w:cstheme="majorHAnsi"/>
              </w:rPr>
            </w:pPr>
          </w:p>
          <w:p w14:paraId="28C8A00B" w14:textId="77777777" w:rsidR="00364C78" w:rsidRDefault="00364C78" w:rsidP="00364C78">
            <w:pPr>
              <w:pStyle w:val="BodyText"/>
              <w:rPr>
                <w:rFonts w:asciiTheme="majorHAnsi" w:hAnsiTheme="majorHAnsi" w:cstheme="majorHAnsi"/>
              </w:rPr>
            </w:pPr>
            <w:r w:rsidRPr="001B38D9">
              <w:rPr>
                <w:rFonts w:asciiTheme="majorHAnsi" w:hAnsiTheme="majorHAnsi" w:cstheme="majorHAnsi"/>
              </w:rPr>
              <w:t>The candidate’s quantity and quality of pedagogical, professional and/or creative work should be recognized as appropriate in their field of inquiry for a senior academic. The candidate’s activity should be assessed by external reviewers as making a strong, sustained, important and unique contribution to the field of inquiry</w:t>
            </w:r>
            <w:r>
              <w:rPr>
                <w:rFonts w:asciiTheme="majorHAnsi" w:hAnsiTheme="majorHAnsi" w:cstheme="majorHAnsi"/>
              </w:rPr>
              <w:t>.</w:t>
            </w:r>
          </w:p>
          <w:p w14:paraId="45B2E4F2" w14:textId="77777777" w:rsidR="00013E7C" w:rsidRPr="0030598F" w:rsidRDefault="00013E7C" w:rsidP="00D36411">
            <w:pPr>
              <w:pStyle w:val="BodyText"/>
              <w:rPr>
                <w:rFonts w:asciiTheme="majorHAnsi" w:hAnsiTheme="majorHAnsi" w:cstheme="majorHAnsi"/>
              </w:rPr>
            </w:pPr>
          </w:p>
        </w:tc>
      </w:tr>
    </w:tbl>
    <w:p w14:paraId="2D775207" w14:textId="77777777" w:rsidR="00013E7C" w:rsidRPr="0030598F" w:rsidRDefault="00013E7C" w:rsidP="00013E7C">
      <w:pPr>
        <w:widowControl w:val="0"/>
        <w:tabs>
          <w:tab w:val="left" w:pos="2952"/>
          <w:tab w:val="left" w:pos="2953"/>
        </w:tabs>
        <w:autoSpaceDE w:val="0"/>
        <w:autoSpaceDN w:val="0"/>
        <w:ind w:right="178"/>
        <w:rPr>
          <w:rFonts w:asciiTheme="majorHAnsi" w:hAnsiTheme="majorHAnsi" w:cstheme="majorHAnsi"/>
        </w:rPr>
      </w:pPr>
    </w:p>
    <w:p w14:paraId="5592B0AE" w14:textId="77777777" w:rsidR="00013E7C" w:rsidRPr="0030598F" w:rsidRDefault="00013E7C" w:rsidP="00013E7C">
      <w:pPr>
        <w:widowControl w:val="0"/>
        <w:tabs>
          <w:tab w:val="left" w:pos="2952"/>
          <w:tab w:val="left" w:pos="2953"/>
        </w:tabs>
        <w:autoSpaceDE w:val="0"/>
        <w:autoSpaceDN w:val="0"/>
        <w:ind w:right="178"/>
        <w:rPr>
          <w:rFonts w:asciiTheme="majorHAnsi" w:hAnsiTheme="majorHAnsi" w:cstheme="majorHAnsi"/>
          <w:u w:val="single"/>
        </w:rPr>
      </w:pPr>
      <w:r w:rsidRPr="0030598F">
        <w:rPr>
          <w:rFonts w:asciiTheme="majorHAnsi" w:hAnsiTheme="majorHAnsi" w:cstheme="majorHAnsi"/>
          <w:u w:val="single"/>
        </w:rPr>
        <w:t>Service to the University, the Profession and Society</w:t>
      </w:r>
    </w:p>
    <w:p w14:paraId="7790F0C1" w14:textId="77777777" w:rsidR="00013E7C" w:rsidRPr="0030598F" w:rsidRDefault="00013E7C" w:rsidP="00013E7C">
      <w:pPr>
        <w:widowControl w:val="0"/>
        <w:tabs>
          <w:tab w:val="left" w:pos="2952"/>
          <w:tab w:val="left" w:pos="2953"/>
        </w:tabs>
        <w:autoSpaceDE w:val="0"/>
        <w:autoSpaceDN w:val="0"/>
        <w:ind w:right="178"/>
        <w:rPr>
          <w:rFonts w:asciiTheme="majorHAnsi" w:hAnsiTheme="majorHAnsi" w:cstheme="majorHAnsi"/>
          <w:i/>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a significant record of service to Carleton University (and other institutions, such as academic/government/professional bodies beyond Carleton University), or to the national and/or international community.</w:t>
      </w:r>
    </w:p>
    <w:p w14:paraId="0E710B63" w14:textId="77777777" w:rsidR="00013E7C" w:rsidRPr="0030598F" w:rsidRDefault="00013E7C" w:rsidP="00013E7C">
      <w:pPr>
        <w:pStyle w:val="BodyText"/>
        <w:rPr>
          <w:rFonts w:asciiTheme="majorHAnsi" w:hAnsiTheme="majorHAnsi" w:cstheme="majorHAnsi"/>
        </w:rPr>
      </w:pPr>
    </w:p>
    <w:p w14:paraId="21CE7E67"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5E0A3C27" w14:textId="77777777" w:rsidTr="00D36411">
        <w:tc>
          <w:tcPr>
            <w:tcW w:w="9350" w:type="dxa"/>
          </w:tcPr>
          <w:p w14:paraId="29AA7535" w14:textId="77777777" w:rsidR="00364C78" w:rsidRDefault="00364C78" w:rsidP="00364C78">
            <w:pPr>
              <w:pStyle w:val="BodyText"/>
              <w:shd w:val="clear" w:color="auto" w:fill="FFFFFF" w:themeFill="background1"/>
              <w:rPr>
                <w:rFonts w:asciiTheme="majorHAnsi" w:hAnsiTheme="majorHAnsi" w:cstheme="majorHAnsi"/>
              </w:rPr>
            </w:pPr>
            <w:r w:rsidRPr="00570AB6">
              <w:rPr>
                <w:rFonts w:asciiTheme="majorHAnsi" w:hAnsiTheme="majorHAnsi" w:cstheme="majorHAnsi"/>
              </w:rPr>
              <w:t xml:space="preserve">Candidates should demonstrate </w:t>
            </w:r>
            <w:r>
              <w:rPr>
                <w:rFonts w:asciiTheme="majorHAnsi" w:hAnsiTheme="majorHAnsi" w:cstheme="majorHAnsi"/>
              </w:rPr>
              <w:t xml:space="preserve">significant </w:t>
            </w:r>
            <w:r w:rsidRPr="00570AB6">
              <w:rPr>
                <w:rFonts w:asciiTheme="majorHAnsi" w:hAnsiTheme="majorHAnsi" w:cstheme="majorHAnsi"/>
              </w:rPr>
              <w:t xml:space="preserve">contributions to institutional citizenship and service through appropriate </w:t>
            </w:r>
            <w:r>
              <w:rPr>
                <w:rFonts w:asciiTheme="majorHAnsi" w:hAnsiTheme="majorHAnsi" w:cstheme="majorHAnsi"/>
              </w:rPr>
              <w:t>leadership</w:t>
            </w:r>
            <w:r w:rsidRPr="00570AB6">
              <w:rPr>
                <w:rFonts w:asciiTheme="majorHAnsi" w:hAnsiTheme="majorHAnsi" w:cstheme="majorHAnsi"/>
              </w:rPr>
              <w:t xml:space="preserve"> in activities supporting the work of the Sprott School of Business and Carleton, such as administrative and committee duties and other </w:t>
            </w:r>
            <w:r>
              <w:rPr>
                <w:rFonts w:asciiTheme="majorHAnsi" w:hAnsiTheme="majorHAnsi" w:cstheme="majorHAnsi"/>
              </w:rPr>
              <w:t>School</w:t>
            </w:r>
            <w:r w:rsidRPr="00570AB6">
              <w:rPr>
                <w:rFonts w:asciiTheme="majorHAnsi" w:hAnsiTheme="majorHAnsi" w:cstheme="majorHAnsi"/>
              </w:rPr>
              <w:t xml:space="preserve"> activities which contribute to the operations of the</w:t>
            </w:r>
            <w:r>
              <w:rPr>
                <w:rFonts w:asciiTheme="majorHAnsi" w:hAnsiTheme="majorHAnsi" w:cstheme="majorHAnsi"/>
              </w:rPr>
              <w:t xml:space="preserve"> School and</w:t>
            </w:r>
            <w:r w:rsidRPr="00570AB6">
              <w:rPr>
                <w:rFonts w:asciiTheme="majorHAnsi" w:hAnsiTheme="majorHAnsi" w:cstheme="majorHAnsi"/>
              </w:rPr>
              <w:t xml:space="preserve"> University</w:t>
            </w:r>
            <w:r>
              <w:rPr>
                <w:rFonts w:asciiTheme="majorHAnsi" w:hAnsiTheme="majorHAnsi" w:cstheme="majorHAnsi"/>
              </w:rPr>
              <w:t xml:space="preserve">. </w:t>
            </w:r>
            <w:r w:rsidRPr="00570AB6">
              <w:rPr>
                <w:rFonts w:asciiTheme="majorHAnsi" w:hAnsiTheme="majorHAnsi" w:cstheme="majorHAnsi"/>
              </w:rPr>
              <w:t xml:space="preserve">Candidates are also expected to </w:t>
            </w:r>
            <w:r>
              <w:rPr>
                <w:rFonts w:asciiTheme="majorHAnsi" w:hAnsiTheme="majorHAnsi" w:cstheme="majorHAnsi"/>
              </w:rPr>
              <w:t>lead</w:t>
            </w:r>
            <w:r w:rsidRPr="00570AB6">
              <w:rPr>
                <w:rFonts w:asciiTheme="majorHAnsi" w:hAnsiTheme="majorHAnsi" w:cstheme="majorHAnsi"/>
              </w:rPr>
              <w:t xml:space="preserve"> </w:t>
            </w:r>
            <w:r>
              <w:rPr>
                <w:rFonts w:asciiTheme="majorHAnsi" w:hAnsiTheme="majorHAnsi" w:cstheme="majorHAnsi"/>
              </w:rPr>
              <w:t>departmental</w:t>
            </w:r>
            <w:r w:rsidRPr="00570AB6">
              <w:rPr>
                <w:rFonts w:asciiTheme="majorHAnsi" w:hAnsiTheme="majorHAnsi" w:cstheme="majorHAnsi"/>
              </w:rPr>
              <w:t xml:space="preserve"> group activities and </w:t>
            </w:r>
            <w:r>
              <w:rPr>
                <w:rFonts w:asciiTheme="majorHAnsi" w:hAnsiTheme="majorHAnsi" w:cstheme="majorHAnsi"/>
              </w:rPr>
              <w:t>participate in Faculty</w:t>
            </w:r>
            <w:r w:rsidRPr="00570AB6">
              <w:rPr>
                <w:rFonts w:asciiTheme="majorHAnsi" w:hAnsiTheme="majorHAnsi" w:cstheme="majorHAnsi"/>
              </w:rPr>
              <w:t xml:space="preserve"> Board meetings on a regular basis.</w:t>
            </w:r>
            <w:r>
              <w:rPr>
                <w:rFonts w:asciiTheme="majorHAnsi" w:hAnsiTheme="majorHAnsi" w:cstheme="majorHAnsi"/>
              </w:rPr>
              <w:t xml:space="preserve"> </w:t>
            </w:r>
          </w:p>
          <w:p w14:paraId="39466E82" w14:textId="77777777" w:rsidR="00013E7C" w:rsidRPr="0030598F" w:rsidRDefault="00013E7C" w:rsidP="00D36411">
            <w:pPr>
              <w:pStyle w:val="BodyText"/>
              <w:rPr>
                <w:rFonts w:asciiTheme="majorHAnsi" w:hAnsiTheme="majorHAnsi" w:cstheme="majorHAnsi"/>
              </w:rPr>
            </w:pPr>
          </w:p>
        </w:tc>
      </w:tr>
    </w:tbl>
    <w:p w14:paraId="49B29695" w14:textId="77777777" w:rsidR="00013E7C" w:rsidRPr="0030598F" w:rsidRDefault="00013E7C" w:rsidP="00013E7C">
      <w:pPr>
        <w:pStyle w:val="BodyText"/>
        <w:rPr>
          <w:rFonts w:asciiTheme="majorHAnsi" w:hAnsiTheme="majorHAnsi" w:cstheme="majorHAnsi"/>
        </w:rPr>
      </w:pPr>
    </w:p>
    <w:p w14:paraId="6347B9FA" w14:textId="77777777" w:rsidR="00013E7C" w:rsidRPr="0030598F" w:rsidRDefault="00013E7C" w:rsidP="00013E7C">
      <w:pPr>
        <w:widowControl w:val="0"/>
        <w:tabs>
          <w:tab w:val="left" w:pos="2952"/>
          <w:tab w:val="left" w:pos="2953"/>
        </w:tabs>
        <w:autoSpaceDE w:val="0"/>
        <w:autoSpaceDN w:val="0"/>
        <w:ind w:right="229"/>
        <w:rPr>
          <w:rFonts w:asciiTheme="majorHAnsi" w:hAnsiTheme="majorHAnsi" w:cstheme="majorHAnsi"/>
          <w:i/>
          <w:lang w:val="en-CA"/>
        </w:rPr>
      </w:pPr>
      <w:r w:rsidRPr="0030598F">
        <w:rPr>
          <w:rFonts w:asciiTheme="majorHAnsi" w:hAnsiTheme="majorHAnsi" w:cstheme="majorHAnsi"/>
          <w:i/>
        </w:rPr>
        <w:lastRenderedPageBreak/>
        <w:t xml:space="preserve">University Criteria - </w:t>
      </w:r>
      <w:r w:rsidRPr="0030598F">
        <w:rPr>
          <w:rFonts w:asciiTheme="majorHAnsi" w:hAnsiTheme="majorHAnsi" w:cstheme="majorHAnsi"/>
          <w:i/>
          <w:lang w:val="en-CA"/>
        </w:rPr>
        <w:t>Where there is a significant record of service to the profession and society relevant to the employee’s disciplinary expertise such as but not limited to consultancies or collaborations with governments, international development agencies, communities, or the private sector or participation in scholarly and professional organizations and other activities which contributes to the University's mission of service to society, this shall be recognized.</w:t>
      </w:r>
    </w:p>
    <w:p w14:paraId="51B6A295" w14:textId="77777777" w:rsidR="00013E7C" w:rsidRPr="0030598F" w:rsidRDefault="00013E7C" w:rsidP="00013E7C">
      <w:pPr>
        <w:pStyle w:val="BodyText"/>
        <w:rPr>
          <w:rFonts w:asciiTheme="majorHAnsi" w:hAnsiTheme="majorHAnsi" w:cstheme="majorHAnsi"/>
        </w:rPr>
      </w:pPr>
    </w:p>
    <w:p w14:paraId="66880425"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798CB058" w14:textId="77777777" w:rsidTr="00D36411">
        <w:tc>
          <w:tcPr>
            <w:tcW w:w="9350" w:type="dxa"/>
          </w:tcPr>
          <w:p w14:paraId="66F4578B" w14:textId="77777777" w:rsidR="00364C78" w:rsidRPr="00190B9B" w:rsidRDefault="00364C78" w:rsidP="00364C78">
            <w:pPr>
              <w:pStyle w:val="BodyText"/>
              <w:rPr>
                <w:rFonts w:asciiTheme="majorHAnsi" w:hAnsiTheme="majorHAnsi" w:cstheme="majorHAnsi"/>
              </w:rPr>
            </w:pPr>
            <w:r w:rsidRPr="00190B9B">
              <w:rPr>
                <w:rFonts w:asciiTheme="majorHAnsi" w:hAnsiTheme="majorHAnsi" w:cstheme="majorHAnsi"/>
              </w:rPr>
              <w:t xml:space="preserve">Candidates are expected to demonstrate relevant service to professional organizations commensurate with their career stage. Activities demonstrating such service may include, but are not limited to, service on a Board of Directors and/or </w:t>
            </w:r>
            <w:r>
              <w:rPr>
                <w:rFonts w:asciiTheme="majorHAnsi" w:hAnsiTheme="majorHAnsi" w:cstheme="majorHAnsi"/>
              </w:rPr>
              <w:t>participation</w:t>
            </w:r>
            <w:r w:rsidRPr="00190B9B">
              <w:rPr>
                <w:rFonts w:asciiTheme="majorHAnsi" w:hAnsiTheme="majorHAnsi" w:cstheme="majorHAnsi"/>
              </w:rPr>
              <w:t xml:space="preserve"> in professional organizations</w:t>
            </w:r>
            <w:r>
              <w:rPr>
                <w:rFonts w:asciiTheme="majorHAnsi" w:hAnsiTheme="majorHAnsi" w:cstheme="majorHAnsi"/>
              </w:rPr>
              <w:t xml:space="preserve"> </w:t>
            </w:r>
            <w:r w:rsidRPr="00190B9B">
              <w:rPr>
                <w:rFonts w:asciiTheme="majorHAnsi" w:hAnsiTheme="majorHAnsi" w:cstheme="majorHAnsi"/>
                <w:lang w:val="en-CA"/>
              </w:rPr>
              <w:t>and can demonstrate holding</w:t>
            </w:r>
            <w:r>
              <w:rPr>
                <w:rFonts w:asciiTheme="majorHAnsi" w:hAnsiTheme="majorHAnsi" w:cstheme="majorHAnsi"/>
                <w:lang w:val="en-CA"/>
              </w:rPr>
              <w:t xml:space="preserve"> </w:t>
            </w:r>
            <w:r w:rsidRPr="00190B9B">
              <w:rPr>
                <w:rFonts w:asciiTheme="majorHAnsi" w:hAnsiTheme="majorHAnsi" w:cstheme="majorHAnsi"/>
                <w:lang w:val="en-CA"/>
              </w:rPr>
              <w:t>leadership positions in their field</w:t>
            </w:r>
            <w:r w:rsidRPr="00190B9B">
              <w:rPr>
                <w:rFonts w:asciiTheme="majorHAnsi" w:hAnsiTheme="majorHAnsi" w:cstheme="majorHAnsi"/>
              </w:rPr>
              <w:t xml:space="preserve">. Also, because of the nature of the business school, candidates </w:t>
            </w:r>
            <w:r>
              <w:rPr>
                <w:rFonts w:asciiTheme="majorHAnsi" w:hAnsiTheme="majorHAnsi" w:cstheme="majorHAnsi"/>
              </w:rPr>
              <w:t xml:space="preserve">will demonstrate </w:t>
            </w:r>
            <w:r w:rsidRPr="00190B9B">
              <w:rPr>
                <w:rFonts w:asciiTheme="majorHAnsi" w:hAnsiTheme="majorHAnsi" w:cstheme="majorHAnsi"/>
              </w:rPr>
              <w:t xml:space="preserve">outreach and public engagement with members of the community, including </w:t>
            </w:r>
            <w:r>
              <w:rPr>
                <w:rFonts w:asciiTheme="majorHAnsi" w:hAnsiTheme="majorHAnsi" w:cstheme="majorHAnsi"/>
              </w:rPr>
              <w:t>industry</w:t>
            </w:r>
            <w:r w:rsidRPr="00190B9B">
              <w:rPr>
                <w:rFonts w:asciiTheme="majorHAnsi" w:hAnsiTheme="majorHAnsi" w:cstheme="majorHAnsi"/>
              </w:rPr>
              <w:t>, government, and/or non-governmental organizations.</w:t>
            </w:r>
          </w:p>
          <w:p w14:paraId="2643291B" w14:textId="77777777" w:rsidR="00013E7C" w:rsidRPr="0030598F" w:rsidRDefault="00013E7C" w:rsidP="00D36411">
            <w:pPr>
              <w:pStyle w:val="BodyText"/>
              <w:rPr>
                <w:rFonts w:asciiTheme="majorHAnsi" w:hAnsiTheme="majorHAnsi" w:cstheme="majorHAnsi"/>
              </w:rPr>
            </w:pPr>
          </w:p>
        </w:tc>
      </w:tr>
    </w:tbl>
    <w:p w14:paraId="2556215F" w14:textId="77777777" w:rsidR="00013E7C" w:rsidRPr="0030598F" w:rsidRDefault="00013E7C" w:rsidP="00013E7C">
      <w:pPr>
        <w:pStyle w:val="BodyText"/>
        <w:rPr>
          <w:rFonts w:asciiTheme="majorHAnsi" w:hAnsiTheme="majorHAnsi" w:cstheme="majorHAnsi"/>
        </w:rPr>
      </w:pPr>
    </w:p>
    <w:p w14:paraId="744B07A9" w14:textId="77777777" w:rsidR="00013E7C" w:rsidRPr="0030598F" w:rsidRDefault="00013E7C" w:rsidP="00013E7C">
      <w:pPr>
        <w:widowControl w:val="0"/>
        <w:tabs>
          <w:tab w:val="left" w:pos="720"/>
        </w:tabs>
        <w:autoSpaceDE w:val="0"/>
        <w:autoSpaceDN w:val="0"/>
        <w:ind w:right="203"/>
        <w:jc w:val="both"/>
        <w:rPr>
          <w:rFonts w:asciiTheme="majorHAnsi" w:hAnsiTheme="majorHAnsi" w:cstheme="majorHAnsi"/>
        </w:rPr>
      </w:pPr>
      <w:r w:rsidRPr="0030598F">
        <w:rPr>
          <w:rFonts w:asciiTheme="majorHAnsi" w:hAnsiTheme="majorHAnsi" w:cstheme="majorHAnsi"/>
          <w:b/>
        </w:rPr>
        <w:t xml:space="preserve">NOTE as per Article 10.2(f)(iii): </w:t>
      </w:r>
      <w:r w:rsidRPr="0030598F">
        <w:rPr>
          <w:rFonts w:asciiTheme="majorHAnsi" w:hAnsiTheme="majorHAnsi" w:cstheme="majorHAnsi"/>
          <w:lang w:val="en-CA"/>
        </w:rPr>
        <w:t>Only in rare cases would teaching and exceptional service to the University on their own constitute sufficient grounds for promotion to Full Professor, Teaching Stream. Faculty promoted on these grounds would be expected to have been in the rank of Associate Professor, Teaching Stream for no less than seven (7) years.</w:t>
      </w:r>
    </w:p>
    <w:p w14:paraId="7D71C98A" w14:textId="77777777" w:rsidR="00013E7C" w:rsidRPr="0030598F" w:rsidRDefault="00013E7C" w:rsidP="00013E7C">
      <w:pPr>
        <w:rPr>
          <w:rFonts w:asciiTheme="majorHAnsi" w:hAnsiTheme="majorHAnsi" w:cstheme="majorHAnsi"/>
        </w:rPr>
      </w:pPr>
    </w:p>
    <w:p w14:paraId="114DA9BF"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br w:type="page"/>
      </w:r>
    </w:p>
    <w:p w14:paraId="6B75CC8A" w14:textId="77777777" w:rsidR="00013E7C" w:rsidRPr="0030598F" w:rsidRDefault="00013E7C" w:rsidP="00013E7C">
      <w:pPr>
        <w:rPr>
          <w:rFonts w:asciiTheme="majorHAnsi" w:hAnsiTheme="majorHAnsi" w:cstheme="majorHAnsi"/>
          <w:b/>
        </w:rPr>
      </w:pPr>
    </w:p>
    <w:p w14:paraId="2134C744"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SIGNATURE PAGE FOR THE APPROVAL OF STANDARDS FOR THE APPLICATION OF UNIVERSITY CRITERIA FOR TENURE AND PROMOTION – Teaching Stream</w:t>
      </w:r>
    </w:p>
    <w:p w14:paraId="00CD3C5F" w14:textId="77777777" w:rsidR="00013E7C" w:rsidRPr="0030598F" w:rsidRDefault="00013E7C" w:rsidP="00013E7C">
      <w:pPr>
        <w:rPr>
          <w:rFonts w:asciiTheme="majorHAnsi" w:hAnsiTheme="majorHAnsi" w:cstheme="majorHAnsi"/>
          <w:i/>
        </w:rPr>
      </w:pPr>
      <w:r w:rsidRPr="0030598F">
        <w:rPr>
          <w:rFonts w:asciiTheme="majorHAnsi" w:hAnsiTheme="majorHAnsi" w:cstheme="majorHAnsi"/>
          <w:i/>
        </w:rPr>
        <w:t xml:space="preserve">Note: The Unit Standards are not in force until all parts of the approval process (see Article 10.3(a) in the CU/CUASA Collective Agreement) have been completed, except where Article 10.3(b) has been enforced and they have been signed off by the Dean. </w:t>
      </w:r>
    </w:p>
    <w:p w14:paraId="5C91B29F" w14:textId="77777777" w:rsidR="00013E7C" w:rsidRPr="0030598F" w:rsidRDefault="00013E7C" w:rsidP="00013E7C">
      <w:pPr>
        <w:rPr>
          <w:rFonts w:asciiTheme="majorHAnsi" w:hAnsiTheme="majorHAnsi" w:cstheme="majorHAnsi"/>
          <w:b/>
        </w:rPr>
      </w:pPr>
    </w:p>
    <w:p w14:paraId="5C7E5ABF"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ACADEMIC UNIT: </w:t>
      </w:r>
    </w:p>
    <w:tbl>
      <w:tblPr>
        <w:tblStyle w:val="TableGrid"/>
        <w:tblW w:w="0" w:type="auto"/>
        <w:tblLook w:val="04A0" w:firstRow="1" w:lastRow="0" w:firstColumn="1" w:lastColumn="0" w:noHBand="0" w:noVBand="1"/>
      </w:tblPr>
      <w:tblGrid>
        <w:gridCol w:w="9350"/>
      </w:tblGrid>
      <w:tr w:rsidR="00013E7C" w:rsidRPr="0030598F" w14:paraId="379DB365" w14:textId="77777777" w:rsidTr="00D36411">
        <w:tc>
          <w:tcPr>
            <w:tcW w:w="9350" w:type="dxa"/>
          </w:tcPr>
          <w:p w14:paraId="766C46A6" w14:textId="65A2C4A2" w:rsidR="00013E7C" w:rsidRPr="0030598F" w:rsidRDefault="00B350B1" w:rsidP="00D36411">
            <w:pPr>
              <w:rPr>
                <w:rFonts w:asciiTheme="majorHAnsi" w:hAnsiTheme="majorHAnsi" w:cstheme="majorHAnsi"/>
              </w:rPr>
            </w:pPr>
            <w:r>
              <w:rPr>
                <w:rFonts w:asciiTheme="majorHAnsi" w:hAnsiTheme="majorHAnsi" w:cstheme="majorHAnsi"/>
              </w:rPr>
              <w:t>Sprott School of Business</w:t>
            </w:r>
          </w:p>
          <w:p w14:paraId="32DF3269" w14:textId="77777777" w:rsidR="00013E7C" w:rsidRPr="0030598F" w:rsidRDefault="00013E7C" w:rsidP="00D36411">
            <w:pPr>
              <w:rPr>
                <w:rFonts w:asciiTheme="majorHAnsi" w:hAnsiTheme="majorHAnsi" w:cstheme="majorHAnsi"/>
              </w:rPr>
            </w:pPr>
          </w:p>
        </w:tc>
      </w:tr>
    </w:tbl>
    <w:p w14:paraId="37F80DF2" w14:textId="77777777" w:rsidR="00013E7C" w:rsidRPr="0030598F" w:rsidRDefault="00013E7C" w:rsidP="00013E7C">
      <w:pPr>
        <w:rPr>
          <w:rFonts w:asciiTheme="majorHAnsi" w:hAnsiTheme="majorHAnsi" w:cstheme="majorHAnsi"/>
        </w:rPr>
      </w:pPr>
    </w:p>
    <w:p w14:paraId="423BD81A"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FACULTY:  </w:t>
      </w:r>
    </w:p>
    <w:tbl>
      <w:tblPr>
        <w:tblStyle w:val="TableGrid"/>
        <w:tblW w:w="0" w:type="auto"/>
        <w:tblLook w:val="04A0" w:firstRow="1" w:lastRow="0" w:firstColumn="1" w:lastColumn="0" w:noHBand="0" w:noVBand="1"/>
      </w:tblPr>
      <w:tblGrid>
        <w:gridCol w:w="9350"/>
      </w:tblGrid>
      <w:tr w:rsidR="00013E7C" w:rsidRPr="0030598F" w14:paraId="298FD905" w14:textId="77777777" w:rsidTr="00D36411">
        <w:tc>
          <w:tcPr>
            <w:tcW w:w="9350" w:type="dxa"/>
          </w:tcPr>
          <w:p w14:paraId="0CDE3976" w14:textId="191E1F57" w:rsidR="00013E7C" w:rsidRPr="0030598F" w:rsidRDefault="00B350B1" w:rsidP="00D36411">
            <w:pPr>
              <w:rPr>
                <w:rFonts w:asciiTheme="majorHAnsi" w:hAnsiTheme="majorHAnsi" w:cstheme="majorHAnsi"/>
              </w:rPr>
            </w:pPr>
            <w:r>
              <w:rPr>
                <w:rFonts w:asciiTheme="majorHAnsi" w:hAnsiTheme="majorHAnsi" w:cstheme="majorHAnsi"/>
              </w:rPr>
              <w:t>Sprott School of Business</w:t>
            </w:r>
          </w:p>
          <w:p w14:paraId="444F1971" w14:textId="77777777" w:rsidR="00013E7C" w:rsidRPr="0030598F" w:rsidRDefault="00013E7C" w:rsidP="00D36411">
            <w:pPr>
              <w:rPr>
                <w:rFonts w:asciiTheme="majorHAnsi" w:hAnsiTheme="majorHAnsi" w:cstheme="majorHAnsi"/>
              </w:rPr>
            </w:pPr>
          </w:p>
        </w:tc>
      </w:tr>
    </w:tbl>
    <w:p w14:paraId="0E856DE9" w14:textId="77777777" w:rsidR="00013E7C" w:rsidRPr="0030598F" w:rsidRDefault="00013E7C" w:rsidP="00013E7C">
      <w:pPr>
        <w:rPr>
          <w:rFonts w:asciiTheme="majorHAnsi" w:hAnsiTheme="majorHAnsi" w:cstheme="majorHAnsi"/>
        </w:rPr>
      </w:pPr>
    </w:p>
    <w:p w14:paraId="2FD635FF"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YEAR OF MANDATORY REVIEW </w:t>
      </w:r>
      <w:r w:rsidRPr="0030598F">
        <w:rPr>
          <w:rFonts w:asciiTheme="majorHAnsi" w:hAnsiTheme="majorHAnsi" w:cstheme="majorHAnsi"/>
        </w:rPr>
        <w:t xml:space="preserve">(“…standards will be in place for a minimum of three (3) </w:t>
      </w:r>
      <w:proofErr w:type="gramStart"/>
      <w:r w:rsidRPr="0030598F">
        <w:rPr>
          <w:rFonts w:asciiTheme="majorHAnsi" w:hAnsiTheme="majorHAnsi" w:cstheme="majorHAnsi"/>
        </w:rPr>
        <w:t>years, but</w:t>
      </w:r>
      <w:proofErr w:type="gramEnd"/>
      <w:r w:rsidRPr="0030598F">
        <w:rPr>
          <w:rFonts w:asciiTheme="majorHAnsi" w:hAnsiTheme="majorHAnsi" w:cstheme="majorHAnsi"/>
        </w:rPr>
        <w:t xml:space="preserve"> must be reviewed at least every six (6) years”.)</w:t>
      </w:r>
    </w:p>
    <w:tbl>
      <w:tblPr>
        <w:tblStyle w:val="TableGrid"/>
        <w:tblW w:w="0" w:type="auto"/>
        <w:tblLook w:val="04A0" w:firstRow="1" w:lastRow="0" w:firstColumn="1" w:lastColumn="0" w:noHBand="0" w:noVBand="1"/>
      </w:tblPr>
      <w:tblGrid>
        <w:gridCol w:w="9350"/>
      </w:tblGrid>
      <w:tr w:rsidR="00013E7C" w:rsidRPr="0030598F" w14:paraId="5180D42A" w14:textId="77777777" w:rsidTr="00D36411">
        <w:tc>
          <w:tcPr>
            <w:tcW w:w="9350" w:type="dxa"/>
          </w:tcPr>
          <w:p w14:paraId="47E253E0" w14:textId="0D84CF05" w:rsidR="00013E7C" w:rsidRPr="0030598F" w:rsidRDefault="00B350B1" w:rsidP="00D36411">
            <w:pPr>
              <w:rPr>
                <w:rFonts w:asciiTheme="majorHAnsi" w:hAnsiTheme="majorHAnsi" w:cstheme="majorHAnsi"/>
              </w:rPr>
            </w:pPr>
            <w:r>
              <w:rPr>
                <w:rFonts w:asciiTheme="majorHAnsi" w:hAnsiTheme="majorHAnsi" w:cstheme="majorHAnsi"/>
              </w:rPr>
              <w:t>2032</w:t>
            </w:r>
          </w:p>
          <w:p w14:paraId="50B882DA" w14:textId="77777777" w:rsidR="00013E7C" w:rsidRPr="0030598F" w:rsidRDefault="00013E7C" w:rsidP="00D36411">
            <w:pPr>
              <w:rPr>
                <w:rFonts w:asciiTheme="majorHAnsi" w:hAnsiTheme="majorHAnsi" w:cstheme="majorHAnsi"/>
              </w:rPr>
            </w:pPr>
          </w:p>
        </w:tc>
      </w:tr>
    </w:tbl>
    <w:p w14:paraId="56582978" w14:textId="77777777" w:rsidR="00013E7C" w:rsidRPr="0030598F" w:rsidRDefault="00013E7C" w:rsidP="00013E7C">
      <w:pPr>
        <w:rPr>
          <w:rFonts w:asciiTheme="majorHAnsi" w:hAnsiTheme="majorHAnsi" w:cstheme="majorHAnsi"/>
        </w:rPr>
      </w:pPr>
    </w:p>
    <w:p w14:paraId="0F3BD51C"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PEER REVIEWED BY THE TWO APPROVED CARLETON PEER REVIEWERS </w:t>
      </w:r>
    </w:p>
    <w:p w14:paraId="056B57F6"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(please check)</w:t>
      </w:r>
    </w:p>
    <w:tbl>
      <w:tblPr>
        <w:tblStyle w:val="TableGrid"/>
        <w:tblW w:w="0" w:type="auto"/>
        <w:tblLook w:val="04A0" w:firstRow="1" w:lastRow="0" w:firstColumn="1" w:lastColumn="0" w:noHBand="0" w:noVBand="1"/>
      </w:tblPr>
      <w:tblGrid>
        <w:gridCol w:w="704"/>
        <w:gridCol w:w="851"/>
        <w:gridCol w:w="708"/>
        <w:gridCol w:w="709"/>
      </w:tblGrid>
      <w:tr w:rsidR="00013E7C" w:rsidRPr="0030598F" w14:paraId="2C1B1C5F" w14:textId="77777777" w:rsidTr="00D36411">
        <w:tc>
          <w:tcPr>
            <w:tcW w:w="704" w:type="dxa"/>
          </w:tcPr>
          <w:p w14:paraId="021A221B" w14:textId="77777777" w:rsidR="00013E7C" w:rsidRPr="0030598F" w:rsidRDefault="00013E7C" w:rsidP="00D36411">
            <w:pPr>
              <w:rPr>
                <w:rFonts w:asciiTheme="majorHAnsi" w:hAnsiTheme="majorHAnsi" w:cstheme="majorHAnsi"/>
              </w:rPr>
            </w:pPr>
            <w:r w:rsidRPr="0030598F">
              <w:rPr>
                <w:rFonts w:asciiTheme="majorHAnsi" w:hAnsiTheme="majorHAnsi" w:cstheme="majorHAnsi"/>
              </w:rPr>
              <w:t>Yes</w:t>
            </w:r>
          </w:p>
        </w:tc>
        <w:tc>
          <w:tcPr>
            <w:tcW w:w="851" w:type="dxa"/>
          </w:tcPr>
          <w:p w14:paraId="3F9B1FF4" w14:textId="77777777" w:rsidR="00013E7C" w:rsidRPr="0030598F" w:rsidRDefault="00013E7C" w:rsidP="00D36411">
            <w:pPr>
              <w:rPr>
                <w:rFonts w:asciiTheme="majorHAnsi" w:hAnsiTheme="majorHAnsi" w:cstheme="majorHAnsi"/>
              </w:rPr>
            </w:pPr>
          </w:p>
        </w:tc>
        <w:tc>
          <w:tcPr>
            <w:tcW w:w="708" w:type="dxa"/>
          </w:tcPr>
          <w:p w14:paraId="3D25ABAF" w14:textId="77777777" w:rsidR="00013E7C" w:rsidRPr="0030598F" w:rsidRDefault="00013E7C" w:rsidP="00D36411">
            <w:pPr>
              <w:rPr>
                <w:rFonts w:asciiTheme="majorHAnsi" w:hAnsiTheme="majorHAnsi" w:cstheme="majorHAnsi"/>
              </w:rPr>
            </w:pPr>
            <w:r w:rsidRPr="0030598F">
              <w:rPr>
                <w:rFonts w:asciiTheme="majorHAnsi" w:hAnsiTheme="majorHAnsi" w:cstheme="majorHAnsi"/>
              </w:rPr>
              <w:t>No</w:t>
            </w:r>
          </w:p>
        </w:tc>
        <w:tc>
          <w:tcPr>
            <w:tcW w:w="709" w:type="dxa"/>
          </w:tcPr>
          <w:p w14:paraId="69383376" w14:textId="77777777" w:rsidR="00013E7C" w:rsidRPr="0030598F" w:rsidRDefault="00013E7C" w:rsidP="00D36411">
            <w:pPr>
              <w:rPr>
                <w:rFonts w:asciiTheme="majorHAnsi" w:hAnsiTheme="majorHAnsi" w:cstheme="majorHAnsi"/>
              </w:rPr>
            </w:pPr>
          </w:p>
        </w:tc>
      </w:tr>
    </w:tbl>
    <w:p w14:paraId="271C2E92" w14:textId="77777777" w:rsidR="00013E7C" w:rsidRPr="0030598F" w:rsidRDefault="00013E7C" w:rsidP="00013E7C">
      <w:pPr>
        <w:rPr>
          <w:rFonts w:asciiTheme="majorHAnsi" w:hAnsiTheme="majorHAnsi" w:cstheme="majorHAnsi"/>
          <w:b/>
        </w:rPr>
      </w:pPr>
    </w:p>
    <w:p w14:paraId="7F336A81"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ACADEMIC UNIT</w:t>
      </w:r>
    </w:p>
    <w:p w14:paraId="7289E466"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To be signed by the Chair or Director of the Academic Unit</w:t>
      </w:r>
    </w:p>
    <w:p w14:paraId="2F0C21E7" w14:textId="77777777" w:rsidR="00013E7C" w:rsidRPr="0030598F" w:rsidRDefault="00013E7C" w:rsidP="00013E7C">
      <w:pPr>
        <w:rPr>
          <w:rFonts w:asciiTheme="majorHAnsi" w:hAnsiTheme="majorHAnsi" w:cstheme="majorHAnsi"/>
          <w:b/>
        </w:rPr>
      </w:pPr>
    </w:p>
    <w:p w14:paraId="7F7D76B4" w14:textId="77777777" w:rsidR="00013E7C" w:rsidRPr="0030598F" w:rsidRDefault="00013E7C" w:rsidP="00013E7C">
      <w:pPr>
        <w:tabs>
          <w:tab w:val="left" w:pos="4680"/>
        </w:tabs>
        <w:rPr>
          <w:rFonts w:asciiTheme="majorHAnsi" w:hAnsiTheme="majorHAnsi" w:cstheme="majorHAnsi"/>
        </w:rPr>
      </w:pPr>
      <w:r w:rsidRPr="0030598F">
        <w:rPr>
          <w:rFonts w:asciiTheme="majorHAnsi" w:hAnsiTheme="majorHAnsi" w:cstheme="majorHAnsi"/>
        </w:rPr>
        <w:t xml:space="preserve">Name: </w:t>
      </w:r>
      <w:r w:rsidRPr="0030598F">
        <w:rPr>
          <w:rFonts w:asciiTheme="majorHAnsi" w:hAnsiTheme="majorHAnsi" w:cstheme="majorHAnsi"/>
        </w:rPr>
        <w:tab/>
        <w:t>Signature</w:t>
      </w:r>
    </w:p>
    <w:tbl>
      <w:tblPr>
        <w:tblStyle w:val="TableGrid"/>
        <w:tblW w:w="0" w:type="auto"/>
        <w:tblLook w:val="04A0" w:firstRow="1" w:lastRow="0" w:firstColumn="1" w:lastColumn="0" w:noHBand="0" w:noVBand="1"/>
      </w:tblPr>
      <w:tblGrid>
        <w:gridCol w:w="4675"/>
        <w:gridCol w:w="4675"/>
      </w:tblGrid>
      <w:tr w:rsidR="00013E7C" w:rsidRPr="0030598F" w14:paraId="7E7E502C" w14:textId="77777777" w:rsidTr="00D36411">
        <w:tc>
          <w:tcPr>
            <w:tcW w:w="4675" w:type="dxa"/>
          </w:tcPr>
          <w:p w14:paraId="0B3FC4CA" w14:textId="77777777" w:rsidR="00013E7C" w:rsidRPr="0030598F" w:rsidRDefault="00013E7C" w:rsidP="00D36411">
            <w:pPr>
              <w:rPr>
                <w:rFonts w:asciiTheme="majorHAnsi" w:hAnsiTheme="majorHAnsi" w:cstheme="majorHAnsi"/>
              </w:rPr>
            </w:pPr>
          </w:p>
          <w:p w14:paraId="286D345A" w14:textId="77777777" w:rsidR="00013E7C" w:rsidRPr="0030598F" w:rsidRDefault="00013E7C" w:rsidP="00D36411">
            <w:pPr>
              <w:rPr>
                <w:rFonts w:asciiTheme="majorHAnsi" w:hAnsiTheme="majorHAnsi" w:cstheme="majorHAnsi"/>
              </w:rPr>
            </w:pPr>
          </w:p>
        </w:tc>
        <w:tc>
          <w:tcPr>
            <w:tcW w:w="4675" w:type="dxa"/>
          </w:tcPr>
          <w:p w14:paraId="007E38AA" w14:textId="77777777" w:rsidR="00013E7C" w:rsidRPr="0030598F" w:rsidRDefault="00013E7C" w:rsidP="00D36411">
            <w:pPr>
              <w:rPr>
                <w:rFonts w:asciiTheme="majorHAnsi" w:hAnsiTheme="majorHAnsi" w:cstheme="majorHAnsi"/>
              </w:rPr>
            </w:pPr>
          </w:p>
          <w:p w14:paraId="05508EAE" w14:textId="77777777" w:rsidR="00013E7C" w:rsidRPr="0030598F" w:rsidRDefault="00013E7C" w:rsidP="00D36411">
            <w:pPr>
              <w:rPr>
                <w:rFonts w:asciiTheme="majorHAnsi" w:hAnsiTheme="majorHAnsi" w:cstheme="majorHAnsi"/>
              </w:rPr>
            </w:pPr>
          </w:p>
        </w:tc>
      </w:tr>
    </w:tbl>
    <w:p w14:paraId="4ED69EB4" w14:textId="77777777" w:rsidR="00013E7C" w:rsidRPr="0030598F" w:rsidRDefault="00013E7C" w:rsidP="00013E7C">
      <w:pPr>
        <w:rPr>
          <w:rFonts w:asciiTheme="majorHAnsi" w:hAnsiTheme="majorHAnsi" w:cstheme="majorHAnsi"/>
        </w:rPr>
      </w:pPr>
    </w:p>
    <w:p w14:paraId="1A933D94"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Date:</w:t>
      </w:r>
    </w:p>
    <w:p w14:paraId="1DAE169B" w14:textId="77777777" w:rsidR="00013E7C" w:rsidRPr="0030598F" w:rsidRDefault="00013E7C" w:rsidP="00013E7C">
      <w:pPr>
        <w:rPr>
          <w:rFonts w:asciiTheme="majorHAnsi" w:hAnsiTheme="majorHAnsi" w:cstheme="majorHAnsi"/>
        </w:rPr>
      </w:pPr>
    </w:p>
    <w:p w14:paraId="3AA608DB"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DEAN</w:t>
      </w:r>
    </w:p>
    <w:p w14:paraId="0EAE9D84"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 xml:space="preserve">To be signed by the Dean of the Faculty. </w:t>
      </w:r>
    </w:p>
    <w:p w14:paraId="5BDD9044" w14:textId="77777777" w:rsidR="00013E7C" w:rsidRPr="0030598F" w:rsidRDefault="00013E7C" w:rsidP="00013E7C">
      <w:pPr>
        <w:rPr>
          <w:rFonts w:asciiTheme="majorHAnsi" w:hAnsiTheme="majorHAnsi" w:cstheme="majorHAnsi"/>
        </w:rPr>
      </w:pPr>
    </w:p>
    <w:p w14:paraId="5DF46D33" w14:textId="77777777" w:rsidR="00013E7C" w:rsidRPr="0030598F" w:rsidRDefault="00013E7C" w:rsidP="00013E7C">
      <w:pPr>
        <w:tabs>
          <w:tab w:val="left" w:pos="4680"/>
        </w:tabs>
        <w:rPr>
          <w:rFonts w:asciiTheme="majorHAnsi" w:hAnsiTheme="majorHAnsi" w:cstheme="majorHAnsi"/>
        </w:rPr>
      </w:pPr>
      <w:r w:rsidRPr="0030598F">
        <w:rPr>
          <w:rFonts w:asciiTheme="majorHAnsi" w:hAnsiTheme="majorHAnsi" w:cstheme="majorHAnsi"/>
        </w:rPr>
        <w:t xml:space="preserve">Name: </w:t>
      </w:r>
      <w:r w:rsidRPr="0030598F">
        <w:rPr>
          <w:rFonts w:asciiTheme="majorHAnsi" w:hAnsiTheme="majorHAnsi" w:cstheme="majorHAnsi"/>
        </w:rPr>
        <w:tab/>
        <w:t>Signature</w:t>
      </w:r>
    </w:p>
    <w:tbl>
      <w:tblPr>
        <w:tblStyle w:val="TableGrid"/>
        <w:tblW w:w="0" w:type="auto"/>
        <w:tblLook w:val="04A0" w:firstRow="1" w:lastRow="0" w:firstColumn="1" w:lastColumn="0" w:noHBand="0" w:noVBand="1"/>
      </w:tblPr>
      <w:tblGrid>
        <w:gridCol w:w="4675"/>
        <w:gridCol w:w="4675"/>
      </w:tblGrid>
      <w:tr w:rsidR="00013E7C" w:rsidRPr="0030598F" w14:paraId="0C02EF65" w14:textId="77777777" w:rsidTr="00D36411">
        <w:tc>
          <w:tcPr>
            <w:tcW w:w="4675" w:type="dxa"/>
          </w:tcPr>
          <w:p w14:paraId="050E17F8" w14:textId="77777777" w:rsidR="00013E7C" w:rsidRPr="0030598F" w:rsidRDefault="00013E7C" w:rsidP="00D36411">
            <w:pPr>
              <w:rPr>
                <w:rFonts w:asciiTheme="majorHAnsi" w:hAnsiTheme="majorHAnsi" w:cstheme="majorHAnsi"/>
              </w:rPr>
            </w:pPr>
          </w:p>
          <w:p w14:paraId="08BA41CA" w14:textId="77777777" w:rsidR="00013E7C" w:rsidRPr="0030598F" w:rsidRDefault="00013E7C" w:rsidP="00D36411">
            <w:pPr>
              <w:rPr>
                <w:rFonts w:asciiTheme="majorHAnsi" w:hAnsiTheme="majorHAnsi" w:cstheme="majorHAnsi"/>
              </w:rPr>
            </w:pPr>
          </w:p>
        </w:tc>
        <w:tc>
          <w:tcPr>
            <w:tcW w:w="4675" w:type="dxa"/>
          </w:tcPr>
          <w:p w14:paraId="6C7A9ACD" w14:textId="77777777" w:rsidR="00013E7C" w:rsidRPr="0030598F" w:rsidRDefault="00013E7C" w:rsidP="00D36411">
            <w:pPr>
              <w:rPr>
                <w:rFonts w:asciiTheme="majorHAnsi" w:hAnsiTheme="majorHAnsi" w:cstheme="majorHAnsi"/>
              </w:rPr>
            </w:pPr>
          </w:p>
          <w:p w14:paraId="3691A20F" w14:textId="77777777" w:rsidR="00013E7C" w:rsidRPr="0030598F" w:rsidRDefault="00013E7C" w:rsidP="00D36411">
            <w:pPr>
              <w:rPr>
                <w:rFonts w:asciiTheme="majorHAnsi" w:hAnsiTheme="majorHAnsi" w:cstheme="majorHAnsi"/>
              </w:rPr>
            </w:pPr>
          </w:p>
        </w:tc>
      </w:tr>
    </w:tbl>
    <w:p w14:paraId="67A6B647" w14:textId="77777777" w:rsidR="00013E7C" w:rsidRPr="0030598F" w:rsidRDefault="00013E7C" w:rsidP="00013E7C">
      <w:pPr>
        <w:rPr>
          <w:rFonts w:asciiTheme="majorHAnsi" w:hAnsiTheme="majorHAnsi" w:cstheme="majorHAnsi"/>
        </w:rPr>
      </w:pPr>
    </w:p>
    <w:p w14:paraId="01ABB1AA"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Date:</w:t>
      </w:r>
    </w:p>
    <w:p w14:paraId="32CB8181" w14:textId="77777777" w:rsidR="00013E7C" w:rsidRPr="0030598F" w:rsidRDefault="00013E7C" w:rsidP="00013E7C">
      <w:pPr>
        <w:rPr>
          <w:rFonts w:asciiTheme="majorHAnsi" w:hAnsiTheme="majorHAnsi" w:cstheme="majorHAnsi"/>
          <w:b/>
        </w:rPr>
      </w:pPr>
    </w:p>
    <w:p w14:paraId="4433F4ED" w14:textId="77777777" w:rsidR="00013E7C" w:rsidRDefault="00013E7C" w:rsidP="00013E7C">
      <w:pPr>
        <w:rPr>
          <w:rFonts w:asciiTheme="majorHAnsi" w:hAnsiTheme="majorHAnsi" w:cstheme="majorHAnsi"/>
          <w:b/>
        </w:rPr>
      </w:pPr>
    </w:p>
    <w:p w14:paraId="18480862" w14:textId="77777777" w:rsidR="00013E7C" w:rsidRDefault="00013E7C" w:rsidP="00013E7C">
      <w:pPr>
        <w:rPr>
          <w:rFonts w:asciiTheme="majorHAnsi" w:hAnsiTheme="majorHAnsi" w:cstheme="majorHAnsi"/>
          <w:b/>
        </w:rPr>
      </w:pPr>
    </w:p>
    <w:p w14:paraId="1E765ABD"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PROVOST</w:t>
      </w:r>
    </w:p>
    <w:p w14:paraId="3D83D4E9"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To be signed by the Provost and Vice-President (Academic)</w:t>
      </w:r>
    </w:p>
    <w:p w14:paraId="058BB6BB" w14:textId="77777777" w:rsidR="00013E7C" w:rsidRPr="0030598F" w:rsidRDefault="00013E7C" w:rsidP="00013E7C">
      <w:pPr>
        <w:rPr>
          <w:rFonts w:asciiTheme="majorHAnsi" w:hAnsiTheme="majorHAnsi" w:cstheme="majorHAnsi"/>
          <w:b/>
        </w:rPr>
      </w:pPr>
    </w:p>
    <w:p w14:paraId="5BEDCD5E" w14:textId="77777777" w:rsidR="00013E7C" w:rsidRPr="0030598F" w:rsidRDefault="00013E7C" w:rsidP="00013E7C">
      <w:pPr>
        <w:tabs>
          <w:tab w:val="left" w:pos="4680"/>
        </w:tabs>
        <w:rPr>
          <w:rFonts w:asciiTheme="majorHAnsi" w:hAnsiTheme="majorHAnsi" w:cstheme="majorHAnsi"/>
        </w:rPr>
      </w:pPr>
      <w:r w:rsidRPr="0030598F">
        <w:rPr>
          <w:rFonts w:asciiTheme="majorHAnsi" w:hAnsiTheme="majorHAnsi" w:cstheme="majorHAnsi"/>
        </w:rPr>
        <w:t xml:space="preserve">Name: </w:t>
      </w:r>
      <w:r w:rsidRPr="0030598F">
        <w:rPr>
          <w:rFonts w:asciiTheme="majorHAnsi" w:hAnsiTheme="majorHAnsi" w:cstheme="majorHAnsi"/>
        </w:rPr>
        <w:tab/>
        <w:t>Signature</w:t>
      </w:r>
    </w:p>
    <w:tbl>
      <w:tblPr>
        <w:tblStyle w:val="TableGrid"/>
        <w:tblW w:w="0" w:type="auto"/>
        <w:tblLook w:val="04A0" w:firstRow="1" w:lastRow="0" w:firstColumn="1" w:lastColumn="0" w:noHBand="0" w:noVBand="1"/>
      </w:tblPr>
      <w:tblGrid>
        <w:gridCol w:w="4675"/>
        <w:gridCol w:w="4675"/>
      </w:tblGrid>
      <w:tr w:rsidR="00013E7C" w:rsidRPr="0030598F" w14:paraId="4F9477BF" w14:textId="77777777" w:rsidTr="00D36411">
        <w:tc>
          <w:tcPr>
            <w:tcW w:w="4675" w:type="dxa"/>
          </w:tcPr>
          <w:p w14:paraId="4CEC7A25" w14:textId="77777777" w:rsidR="00013E7C" w:rsidRPr="0030598F" w:rsidRDefault="00013E7C" w:rsidP="00D36411">
            <w:pPr>
              <w:rPr>
                <w:rFonts w:asciiTheme="majorHAnsi" w:hAnsiTheme="majorHAnsi" w:cstheme="majorHAnsi"/>
              </w:rPr>
            </w:pPr>
          </w:p>
          <w:p w14:paraId="2716C5F8" w14:textId="77777777" w:rsidR="00013E7C" w:rsidRPr="0030598F" w:rsidRDefault="00013E7C" w:rsidP="00D36411">
            <w:pPr>
              <w:rPr>
                <w:rFonts w:asciiTheme="majorHAnsi" w:hAnsiTheme="majorHAnsi" w:cstheme="majorHAnsi"/>
              </w:rPr>
            </w:pPr>
          </w:p>
        </w:tc>
        <w:tc>
          <w:tcPr>
            <w:tcW w:w="4675" w:type="dxa"/>
          </w:tcPr>
          <w:p w14:paraId="2FB57D7B" w14:textId="77777777" w:rsidR="00013E7C" w:rsidRPr="0030598F" w:rsidRDefault="00013E7C" w:rsidP="00D36411">
            <w:pPr>
              <w:rPr>
                <w:rFonts w:asciiTheme="majorHAnsi" w:hAnsiTheme="majorHAnsi" w:cstheme="majorHAnsi"/>
              </w:rPr>
            </w:pPr>
          </w:p>
          <w:p w14:paraId="609BAEF9" w14:textId="77777777" w:rsidR="00013E7C" w:rsidRPr="0030598F" w:rsidRDefault="00013E7C" w:rsidP="00D36411">
            <w:pPr>
              <w:rPr>
                <w:rFonts w:asciiTheme="majorHAnsi" w:hAnsiTheme="majorHAnsi" w:cstheme="majorHAnsi"/>
              </w:rPr>
            </w:pPr>
          </w:p>
        </w:tc>
      </w:tr>
    </w:tbl>
    <w:p w14:paraId="0DC2CCCE" w14:textId="77777777" w:rsidR="00013E7C" w:rsidRPr="0030598F" w:rsidRDefault="00013E7C" w:rsidP="00013E7C">
      <w:pPr>
        <w:rPr>
          <w:rFonts w:asciiTheme="majorHAnsi" w:hAnsiTheme="majorHAnsi" w:cstheme="majorHAnsi"/>
        </w:rPr>
      </w:pPr>
    </w:p>
    <w:p w14:paraId="0537BC54"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Date:</w:t>
      </w:r>
    </w:p>
    <w:p w14:paraId="46408C8D" w14:textId="77777777" w:rsidR="00013E7C" w:rsidRPr="0030598F" w:rsidRDefault="00013E7C" w:rsidP="00013E7C">
      <w:pPr>
        <w:rPr>
          <w:rFonts w:asciiTheme="majorHAnsi" w:hAnsiTheme="majorHAnsi" w:cstheme="majorHAnsi"/>
        </w:rPr>
      </w:pPr>
    </w:p>
    <w:p w14:paraId="355CD33E"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SIGNATURES OF APPROVED CARLETON PEER REVIEWERS</w:t>
      </w:r>
    </w:p>
    <w:p w14:paraId="4520B914"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The peer reviewers shall submit to the Unit with a copy to the Dean a report on the unit standards with any suggested recommendations for revision. The unit shall review the recommendations of the peer reviewers and vote to reject, accept in part or accept in whole such recommendations.</w:t>
      </w:r>
    </w:p>
    <w:p w14:paraId="13692004" w14:textId="77777777" w:rsidR="00013E7C" w:rsidRPr="0030598F" w:rsidRDefault="00013E7C" w:rsidP="00013E7C">
      <w:pPr>
        <w:rPr>
          <w:rFonts w:asciiTheme="majorHAnsi" w:hAnsiTheme="majorHAnsi" w:cstheme="majorHAnsi"/>
          <w:b/>
        </w:rPr>
      </w:pPr>
    </w:p>
    <w:p w14:paraId="42FDF492"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 xml:space="preserve">To be signed by the </w:t>
      </w:r>
      <w:r w:rsidRPr="0030598F">
        <w:rPr>
          <w:rFonts w:asciiTheme="majorHAnsi" w:hAnsiTheme="majorHAnsi" w:cstheme="majorHAnsi"/>
          <w:b/>
        </w:rPr>
        <w:t>two</w:t>
      </w:r>
      <w:r w:rsidRPr="0030598F">
        <w:rPr>
          <w:rFonts w:asciiTheme="majorHAnsi" w:hAnsiTheme="majorHAnsi" w:cstheme="majorHAnsi"/>
        </w:rPr>
        <w:t xml:space="preserve"> approved Carleton peer reviewers</w:t>
      </w:r>
    </w:p>
    <w:p w14:paraId="239C6AF2" w14:textId="77777777" w:rsidR="00013E7C" w:rsidRPr="0030598F" w:rsidRDefault="00013E7C" w:rsidP="00013E7C">
      <w:pPr>
        <w:rPr>
          <w:rFonts w:asciiTheme="majorHAnsi" w:hAnsiTheme="majorHAnsi" w:cstheme="majorHAnsi"/>
          <w:b/>
        </w:rPr>
      </w:pPr>
    </w:p>
    <w:p w14:paraId="42BF7A97" w14:textId="77777777" w:rsidR="00013E7C" w:rsidRPr="0030598F" w:rsidRDefault="00013E7C" w:rsidP="00013E7C">
      <w:pPr>
        <w:tabs>
          <w:tab w:val="left" w:pos="4680"/>
        </w:tabs>
        <w:rPr>
          <w:rFonts w:asciiTheme="majorHAnsi" w:hAnsiTheme="majorHAnsi" w:cstheme="majorHAnsi"/>
        </w:rPr>
      </w:pPr>
      <w:r w:rsidRPr="0030598F">
        <w:rPr>
          <w:rFonts w:asciiTheme="majorHAnsi" w:hAnsiTheme="majorHAnsi" w:cstheme="majorHAnsi"/>
        </w:rPr>
        <w:t xml:space="preserve">Name of Peer Reviewer 1: </w:t>
      </w:r>
      <w:r w:rsidRPr="0030598F">
        <w:rPr>
          <w:rFonts w:asciiTheme="majorHAnsi" w:hAnsiTheme="majorHAnsi" w:cstheme="majorHAnsi"/>
        </w:rPr>
        <w:tab/>
        <w:t>Signature</w:t>
      </w:r>
    </w:p>
    <w:tbl>
      <w:tblPr>
        <w:tblStyle w:val="TableGrid"/>
        <w:tblW w:w="0" w:type="auto"/>
        <w:tblLook w:val="04A0" w:firstRow="1" w:lastRow="0" w:firstColumn="1" w:lastColumn="0" w:noHBand="0" w:noVBand="1"/>
      </w:tblPr>
      <w:tblGrid>
        <w:gridCol w:w="4675"/>
        <w:gridCol w:w="4675"/>
      </w:tblGrid>
      <w:tr w:rsidR="00013E7C" w:rsidRPr="0030598F" w14:paraId="3220F516" w14:textId="77777777" w:rsidTr="00D36411">
        <w:tc>
          <w:tcPr>
            <w:tcW w:w="4675" w:type="dxa"/>
          </w:tcPr>
          <w:p w14:paraId="46CEC0EE" w14:textId="77777777" w:rsidR="00013E7C" w:rsidRPr="0030598F" w:rsidRDefault="00013E7C" w:rsidP="00D36411">
            <w:pPr>
              <w:rPr>
                <w:rFonts w:asciiTheme="majorHAnsi" w:hAnsiTheme="majorHAnsi" w:cstheme="majorHAnsi"/>
              </w:rPr>
            </w:pPr>
          </w:p>
          <w:p w14:paraId="04CC4EA5" w14:textId="77777777" w:rsidR="00013E7C" w:rsidRPr="0030598F" w:rsidRDefault="00013E7C" w:rsidP="00D36411">
            <w:pPr>
              <w:rPr>
                <w:rFonts w:asciiTheme="majorHAnsi" w:hAnsiTheme="majorHAnsi" w:cstheme="majorHAnsi"/>
              </w:rPr>
            </w:pPr>
          </w:p>
        </w:tc>
        <w:tc>
          <w:tcPr>
            <w:tcW w:w="4675" w:type="dxa"/>
          </w:tcPr>
          <w:p w14:paraId="2CF1BDCD" w14:textId="77777777" w:rsidR="00013E7C" w:rsidRPr="0030598F" w:rsidRDefault="00013E7C" w:rsidP="00D36411">
            <w:pPr>
              <w:rPr>
                <w:rFonts w:asciiTheme="majorHAnsi" w:hAnsiTheme="majorHAnsi" w:cstheme="majorHAnsi"/>
              </w:rPr>
            </w:pPr>
          </w:p>
          <w:p w14:paraId="510B1B3E" w14:textId="77777777" w:rsidR="00013E7C" w:rsidRPr="0030598F" w:rsidRDefault="00013E7C" w:rsidP="00D36411">
            <w:pPr>
              <w:rPr>
                <w:rFonts w:asciiTheme="majorHAnsi" w:hAnsiTheme="majorHAnsi" w:cstheme="majorHAnsi"/>
              </w:rPr>
            </w:pPr>
          </w:p>
        </w:tc>
      </w:tr>
    </w:tbl>
    <w:p w14:paraId="3567257C" w14:textId="77777777" w:rsidR="00013E7C" w:rsidRPr="0030598F" w:rsidRDefault="00013E7C" w:rsidP="00013E7C">
      <w:pPr>
        <w:rPr>
          <w:rFonts w:asciiTheme="majorHAnsi" w:hAnsiTheme="majorHAnsi" w:cstheme="majorHAnsi"/>
        </w:rPr>
      </w:pPr>
    </w:p>
    <w:p w14:paraId="5115CD61"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Date:</w:t>
      </w:r>
    </w:p>
    <w:p w14:paraId="4C74D914" w14:textId="77777777" w:rsidR="00013E7C" w:rsidRPr="0030598F" w:rsidRDefault="00013E7C" w:rsidP="00013E7C">
      <w:pPr>
        <w:rPr>
          <w:rFonts w:asciiTheme="majorHAnsi" w:hAnsiTheme="majorHAnsi" w:cstheme="majorHAnsi"/>
        </w:rPr>
      </w:pPr>
    </w:p>
    <w:p w14:paraId="39B8C21C" w14:textId="77777777" w:rsidR="00013E7C" w:rsidRPr="0030598F" w:rsidRDefault="00013E7C" w:rsidP="00013E7C">
      <w:pPr>
        <w:tabs>
          <w:tab w:val="left" w:pos="4680"/>
        </w:tabs>
        <w:rPr>
          <w:rFonts w:asciiTheme="majorHAnsi" w:hAnsiTheme="majorHAnsi" w:cstheme="majorHAnsi"/>
        </w:rPr>
      </w:pPr>
      <w:r w:rsidRPr="0030598F">
        <w:rPr>
          <w:rFonts w:asciiTheme="majorHAnsi" w:hAnsiTheme="majorHAnsi" w:cstheme="majorHAnsi"/>
        </w:rPr>
        <w:t xml:space="preserve">Name of Peer Reviewer 2: </w:t>
      </w:r>
      <w:r w:rsidRPr="0030598F">
        <w:rPr>
          <w:rFonts w:asciiTheme="majorHAnsi" w:hAnsiTheme="majorHAnsi" w:cstheme="majorHAnsi"/>
        </w:rPr>
        <w:tab/>
        <w:t>Signature</w:t>
      </w:r>
    </w:p>
    <w:tbl>
      <w:tblPr>
        <w:tblStyle w:val="TableGrid"/>
        <w:tblW w:w="0" w:type="auto"/>
        <w:tblLook w:val="04A0" w:firstRow="1" w:lastRow="0" w:firstColumn="1" w:lastColumn="0" w:noHBand="0" w:noVBand="1"/>
      </w:tblPr>
      <w:tblGrid>
        <w:gridCol w:w="4675"/>
        <w:gridCol w:w="4675"/>
      </w:tblGrid>
      <w:tr w:rsidR="00013E7C" w:rsidRPr="0030598F" w14:paraId="21359FF8" w14:textId="77777777" w:rsidTr="00D36411">
        <w:tc>
          <w:tcPr>
            <w:tcW w:w="4675" w:type="dxa"/>
          </w:tcPr>
          <w:p w14:paraId="7FFB90F2" w14:textId="77777777" w:rsidR="00013E7C" w:rsidRPr="0030598F" w:rsidRDefault="00013E7C" w:rsidP="00D36411">
            <w:pPr>
              <w:rPr>
                <w:rFonts w:asciiTheme="majorHAnsi" w:hAnsiTheme="majorHAnsi" w:cstheme="majorHAnsi"/>
              </w:rPr>
            </w:pPr>
          </w:p>
          <w:p w14:paraId="70F49FE1" w14:textId="77777777" w:rsidR="00013E7C" w:rsidRPr="0030598F" w:rsidRDefault="00013E7C" w:rsidP="00D36411">
            <w:pPr>
              <w:rPr>
                <w:rFonts w:asciiTheme="majorHAnsi" w:hAnsiTheme="majorHAnsi" w:cstheme="majorHAnsi"/>
              </w:rPr>
            </w:pPr>
          </w:p>
        </w:tc>
        <w:tc>
          <w:tcPr>
            <w:tcW w:w="4675" w:type="dxa"/>
          </w:tcPr>
          <w:p w14:paraId="73A66043" w14:textId="77777777" w:rsidR="00013E7C" w:rsidRPr="0030598F" w:rsidRDefault="00013E7C" w:rsidP="00D36411">
            <w:pPr>
              <w:rPr>
                <w:rFonts w:asciiTheme="majorHAnsi" w:hAnsiTheme="majorHAnsi" w:cstheme="majorHAnsi"/>
              </w:rPr>
            </w:pPr>
          </w:p>
          <w:p w14:paraId="50C7EF56" w14:textId="77777777" w:rsidR="00013E7C" w:rsidRPr="0030598F" w:rsidRDefault="00013E7C" w:rsidP="00D36411">
            <w:pPr>
              <w:rPr>
                <w:rFonts w:asciiTheme="majorHAnsi" w:hAnsiTheme="majorHAnsi" w:cstheme="majorHAnsi"/>
              </w:rPr>
            </w:pPr>
          </w:p>
        </w:tc>
      </w:tr>
    </w:tbl>
    <w:p w14:paraId="2146ABE3" w14:textId="77777777" w:rsidR="00013E7C" w:rsidRPr="0030598F" w:rsidRDefault="00013E7C" w:rsidP="00013E7C">
      <w:pPr>
        <w:rPr>
          <w:rFonts w:asciiTheme="majorHAnsi" w:hAnsiTheme="majorHAnsi" w:cstheme="majorHAnsi"/>
        </w:rPr>
      </w:pPr>
    </w:p>
    <w:p w14:paraId="2F3CDF2F"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Date:</w:t>
      </w:r>
    </w:p>
    <w:p w14:paraId="4D4ADEFF" w14:textId="77777777" w:rsidR="00013E7C" w:rsidRPr="0030598F" w:rsidRDefault="00013E7C" w:rsidP="00013E7C">
      <w:pPr>
        <w:rPr>
          <w:rFonts w:asciiTheme="majorHAnsi" w:hAnsiTheme="majorHAnsi" w:cstheme="majorHAnsi"/>
          <w:b/>
        </w:rPr>
      </w:pPr>
    </w:p>
    <w:p w14:paraId="4C59BD12"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CC (fully signed copy): Dean</w:t>
      </w:r>
    </w:p>
    <w:p w14:paraId="29B72C9D"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ab/>
      </w:r>
      <w:r w:rsidRPr="0030598F">
        <w:rPr>
          <w:rFonts w:asciiTheme="majorHAnsi" w:hAnsiTheme="majorHAnsi" w:cstheme="majorHAnsi"/>
        </w:rPr>
        <w:tab/>
      </w:r>
      <w:r w:rsidRPr="0030598F">
        <w:rPr>
          <w:rFonts w:asciiTheme="majorHAnsi" w:hAnsiTheme="majorHAnsi" w:cstheme="majorHAnsi"/>
        </w:rPr>
        <w:tab/>
        <w:t>Chair/Director</w:t>
      </w:r>
    </w:p>
    <w:p w14:paraId="73374B0A"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ab/>
      </w:r>
      <w:r w:rsidRPr="0030598F">
        <w:rPr>
          <w:rFonts w:asciiTheme="majorHAnsi" w:hAnsiTheme="majorHAnsi" w:cstheme="majorHAnsi"/>
        </w:rPr>
        <w:tab/>
      </w:r>
      <w:r w:rsidRPr="0030598F">
        <w:rPr>
          <w:rFonts w:asciiTheme="majorHAnsi" w:hAnsiTheme="majorHAnsi" w:cstheme="majorHAnsi"/>
        </w:rPr>
        <w:tab/>
        <w:t>CUASA</w:t>
      </w:r>
    </w:p>
    <w:p w14:paraId="2B46ADD4" w14:textId="77777777" w:rsidR="00013E7C" w:rsidRPr="0030598F" w:rsidRDefault="00013E7C" w:rsidP="00013E7C">
      <w:pPr>
        <w:rPr>
          <w:rFonts w:asciiTheme="majorHAnsi" w:hAnsiTheme="majorHAnsi" w:cstheme="majorHAnsi"/>
        </w:rPr>
        <w:sectPr w:rsidR="00013E7C" w:rsidRPr="0030598F" w:rsidSect="00013E7C">
          <w:headerReference w:type="even" r:id="rId7"/>
          <w:headerReference w:type="default" r:id="rId8"/>
          <w:headerReference w:type="first" r:id="rId9"/>
          <w:pgSz w:w="12240" w:h="15840"/>
          <w:pgMar w:top="1440" w:right="1440" w:bottom="1440" w:left="1440" w:header="709" w:footer="709" w:gutter="0"/>
          <w:cols w:space="708"/>
        </w:sectPr>
      </w:pPr>
    </w:p>
    <w:p w14:paraId="518766C5" w14:textId="77777777" w:rsidR="00013E7C" w:rsidRPr="0030598F" w:rsidRDefault="00013E7C" w:rsidP="00013E7C">
      <w:pPr>
        <w:rPr>
          <w:rFonts w:asciiTheme="majorHAnsi" w:hAnsiTheme="majorHAnsi" w:cstheme="majorHAnsi"/>
        </w:rPr>
      </w:pPr>
    </w:p>
    <w:p w14:paraId="527E7BB7"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br w:type="page"/>
      </w:r>
      <w:r w:rsidRPr="0030598F">
        <w:rPr>
          <w:rFonts w:asciiTheme="majorHAnsi" w:hAnsiTheme="majorHAnsi" w:cstheme="majorHAnsi"/>
          <w:b/>
        </w:rPr>
        <w:lastRenderedPageBreak/>
        <w:t xml:space="preserve">STANDARDS FOR THE APPLICATION OF UNIVERSITY CRITERIA FOR TENURE AND PROMOTION </w:t>
      </w:r>
    </w:p>
    <w:p w14:paraId="595D07C0" w14:textId="77777777" w:rsidR="00013E7C" w:rsidRPr="0030598F" w:rsidRDefault="00013E7C" w:rsidP="00013E7C">
      <w:pPr>
        <w:rPr>
          <w:rFonts w:asciiTheme="majorHAnsi" w:hAnsiTheme="majorHAnsi" w:cstheme="majorHAnsi"/>
          <w:b/>
        </w:rPr>
      </w:pPr>
    </w:p>
    <w:p w14:paraId="60FF3CA5"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ACADEMIC UNIT: </w:t>
      </w:r>
    </w:p>
    <w:tbl>
      <w:tblPr>
        <w:tblStyle w:val="TableGrid"/>
        <w:tblW w:w="0" w:type="auto"/>
        <w:tblLook w:val="04A0" w:firstRow="1" w:lastRow="0" w:firstColumn="1" w:lastColumn="0" w:noHBand="0" w:noVBand="1"/>
      </w:tblPr>
      <w:tblGrid>
        <w:gridCol w:w="9350"/>
      </w:tblGrid>
      <w:tr w:rsidR="00013E7C" w:rsidRPr="0030598F" w14:paraId="5DBB896A" w14:textId="77777777" w:rsidTr="00D36411">
        <w:tc>
          <w:tcPr>
            <w:tcW w:w="9350" w:type="dxa"/>
          </w:tcPr>
          <w:p w14:paraId="3AC6755C" w14:textId="77777777" w:rsidR="00013E7C" w:rsidRPr="0030598F" w:rsidRDefault="00013E7C" w:rsidP="00D36411">
            <w:pPr>
              <w:rPr>
                <w:rFonts w:asciiTheme="majorHAnsi" w:hAnsiTheme="majorHAnsi" w:cstheme="majorHAnsi"/>
                <w:b/>
              </w:rPr>
            </w:pPr>
          </w:p>
          <w:p w14:paraId="6A912814" w14:textId="0BFB5079" w:rsidR="00013E7C" w:rsidRPr="0030598F" w:rsidRDefault="00A917B4" w:rsidP="00D36411">
            <w:pPr>
              <w:rPr>
                <w:rFonts w:asciiTheme="majorHAnsi" w:hAnsiTheme="majorHAnsi" w:cstheme="majorHAnsi"/>
                <w:b/>
              </w:rPr>
            </w:pPr>
            <w:r>
              <w:rPr>
                <w:rFonts w:asciiTheme="majorHAnsi" w:hAnsiTheme="majorHAnsi" w:cstheme="majorHAnsi"/>
                <w:b/>
              </w:rPr>
              <w:t>Sprott School of Business</w:t>
            </w:r>
          </w:p>
        </w:tc>
      </w:tr>
    </w:tbl>
    <w:p w14:paraId="7E9394E6" w14:textId="77777777" w:rsidR="00013E7C" w:rsidRPr="0030598F" w:rsidRDefault="00013E7C" w:rsidP="00013E7C">
      <w:pPr>
        <w:rPr>
          <w:rFonts w:asciiTheme="majorHAnsi" w:hAnsiTheme="majorHAnsi" w:cstheme="majorHAnsi"/>
          <w:b/>
        </w:rPr>
      </w:pPr>
    </w:p>
    <w:p w14:paraId="7EC4433F"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FACULTY:  </w:t>
      </w:r>
    </w:p>
    <w:tbl>
      <w:tblPr>
        <w:tblStyle w:val="TableGrid"/>
        <w:tblW w:w="0" w:type="auto"/>
        <w:tblLook w:val="04A0" w:firstRow="1" w:lastRow="0" w:firstColumn="1" w:lastColumn="0" w:noHBand="0" w:noVBand="1"/>
      </w:tblPr>
      <w:tblGrid>
        <w:gridCol w:w="9350"/>
      </w:tblGrid>
      <w:tr w:rsidR="00013E7C" w:rsidRPr="0030598F" w14:paraId="2FB0946E" w14:textId="77777777" w:rsidTr="00D36411">
        <w:tc>
          <w:tcPr>
            <w:tcW w:w="9350" w:type="dxa"/>
          </w:tcPr>
          <w:p w14:paraId="4A54C64A" w14:textId="77777777" w:rsidR="00013E7C" w:rsidRPr="0030598F" w:rsidRDefault="00013E7C" w:rsidP="00D36411">
            <w:pPr>
              <w:rPr>
                <w:rFonts w:asciiTheme="majorHAnsi" w:hAnsiTheme="majorHAnsi" w:cstheme="majorHAnsi"/>
                <w:b/>
              </w:rPr>
            </w:pPr>
          </w:p>
          <w:p w14:paraId="3147EF35" w14:textId="434AE7E8" w:rsidR="00013E7C" w:rsidRPr="0030598F" w:rsidRDefault="00A917B4" w:rsidP="00D36411">
            <w:pPr>
              <w:rPr>
                <w:rFonts w:asciiTheme="majorHAnsi" w:hAnsiTheme="majorHAnsi" w:cstheme="majorHAnsi"/>
                <w:b/>
              </w:rPr>
            </w:pPr>
            <w:r>
              <w:rPr>
                <w:rFonts w:asciiTheme="majorHAnsi" w:hAnsiTheme="majorHAnsi" w:cstheme="majorHAnsi"/>
                <w:b/>
              </w:rPr>
              <w:t>Sprott School of Business</w:t>
            </w:r>
          </w:p>
        </w:tc>
      </w:tr>
    </w:tbl>
    <w:p w14:paraId="243B0113" w14:textId="77777777" w:rsidR="00013E7C" w:rsidRDefault="00013E7C" w:rsidP="00013E7C">
      <w:pPr>
        <w:pStyle w:val="ListParagraph"/>
        <w:ind w:left="0"/>
        <w:rPr>
          <w:rFonts w:asciiTheme="majorHAnsi" w:hAnsiTheme="majorHAnsi" w:cstheme="majorHAnsi"/>
          <w:b/>
        </w:rPr>
      </w:pPr>
    </w:p>
    <w:p w14:paraId="7C920A0B" w14:textId="4632A549" w:rsidR="00537819" w:rsidRPr="0037390C" w:rsidRDefault="00537819" w:rsidP="00537819">
      <w:pPr>
        <w:spacing w:before="101"/>
        <w:ind w:right="4"/>
      </w:pPr>
      <w:bookmarkStart w:id="2" w:name="_Hlk215750035"/>
      <w:r w:rsidRPr="0037390C">
        <w:rPr>
          <w:b/>
        </w:rPr>
        <w:t>PREAMBLE:</w:t>
      </w:r>
      <w:r w:rsidRPr="0037390C">
        <w:rPr>
          <w:spacing w:val="-9"/>
        </w:rPr>
        <w:t xml:space="preserve"> </w:t>
      </w:r>
      <w:r w:rsidRPr="0037390C">
        <w:t>The</w:t>
      </w:r>
      <w:r w:rsidRPr="0037390C">
        <w:rPr>
          <w:spacing w:val="-9"/>
        </w:rPr>
        <w:t xml:space="preserve"> </w:t>
      </w:r>
      <w:r w:rsidRPr="0037390C">
        <w:t>Sprott</w:t>
      </w:r>
      <w:r w:rsidRPr="0037390C">
        <w:rPr>
          <w:spacing w:val="-9"/>
        </w:rPr>
        <w:t xml:space="preserve"> </w:t>
      </w:r>
      <w:r w:rsidRPr="0037390C">
        <w:t>unit</w:t>
      </w:r>
      <w:r w:rsidRPr="0037390C">
        <w:rPr>
          <w:spacing w:val="-9"/>
        </w:rPr>
        <w:t xml:space="preserve"> </w:t>
      </w:r>
      <w:r w:rsidRPr="0037390C">
        <w:t>standards</w:t>
      </w:r>
      <w:r w:rsidRPr="0037390C">
        <w:rPr>
          <w:spacing w:val="-9"/>
        </w:rPr>
        <w:t xml:space="preserve"> </w:t>
      </w:r>
      <w:r w:rsidRPr="0037390C">
        <w:t>and</w:t>
      </w:r>
      <w:r w:rsidRPr="0037390C">
        <w:rPr>
          <w:spacing w:val="-9"/>
        </w:rPr>
        <w:t xml:space="preserve"> </w:t>
      </w:r>
      <w:r w:rsidRPr="0037390C">
        <w:t>the</w:t>
      </w:r>
      <w:r w:rsidRPr="0037390C">
        <w:rPr>
          <w:spacing w:val="-9"/>
        </w:rPr>
        <w:t xml:space="preserve"> </w:t>
      </w:r>
      <w:r w:rsidRPr="0037390C">
        <w:t>Carleton</w:t>
      </w:r>
      <w:r w:rsidRPr="0037390C">
        <w:rPr>
          <w:spacing w:val="-9"/>
        </w:rPr>
        <w:t xml:space="preserve"> </w:t>
      </w:r>
      <w:r w:rsidRPr="0037390C">
        <w:t>University CUASA</w:t>
      </w:r>
      <w:r w:rsidRPr="0037390C">
        <w:rPr>
          <w:spacing w:val="-10"/>
        </w:rPr>
        <w:t xml:space="preserve"> </w:t>
      </w:r>
      <w:r w:rsidRPr="0037390C">
        <w:t>collective</w:t>
      </w:r>
      <w:r w:rsidRPr="0037390C">
        <w:rPr>
          <w:spacing w:val="-10"/>
        </w:rPr>
        <w:t xml:space="preserve"> </w:t>
      </w:r>
      <w:r w:rsidRPr="0037390C">
        <w:t>agreement</w:t>
      </w:r>
      <w:r w:rsidRPr="0037390C">
        <w:rPr>
          <w:spacing w:val="-10"/>
        </w:rPr>
        <w:t xml:space="preserve"> </w:t>
      </w:r>
      <w:r w:rsidRPr="0037390C">
        <w:t>have</w:t>
      </w:r>
      <w:r w:rsidRPr="0037390C">
        <w:rPr>
          <w:spacing w:val="-10"/>
        </w:rPr>
        <w:t xml:space="preserve"> </w:t>
      </w:r>
      <w:r w:rsidRPr="0037390C">
        <w:t>different</w:t>
      </w:r>
      <w:r w:rsidRPr="0037390C">
        <w:rPr>
          <w:spacing w:val="-8"/>
        </w:rPr>
        <w:t xml:space="preserve"> </w:t>
      </w:r>
      <w:r w:rsidRPr="0037390C">
        <w:t>provisions,</w:t>
      </w:r>
      <w:r w:rsidRPr="0037390C">
        <w:rPr>
          <w:spacing w:val="-10"/>
        </w:rPr>
        <w:t xml:space="preserve"> </w:t>
      </w:r>
      <w:r w:rsidRPr="0037390C">
        <w:t>including</w:t>
      </w:r>
      <w:r w:rsidRPr="0037390C">
        <w:rPr>
          <w:spacing w:val="-10"/>
        </w:rPr>
        <w:t xml:space="preserve"> </w:t>
      </w:r>
      <w:r w:rsidRPr="0037390C">
        <w:t>different</w:t>
      </w:r>
      <w:r w:rsidRPr="0037390C">
        <w:rPr>
          <w:spacing w:val="-10"/>
        </w:rPr>
        <w:t xml:space="preserve"> </w:t>
      </w:r>
      <w:r w:rsidRPr="0037390C">
        <w:t>termination/renewal</w:t>
      </w:r>
      <w:r w:rsidRPr="0037390C">
        <w:rPr>
          <w:spacing w:val="-10"/>
        </w:rPr>
        <w:t xml:space="preserve"> </w:t>
      </w:r>
      <w:r w:rsidRPr="0037390C">
        <w:t>dates. Candidates</w:t>
      </w:r>
      <w:r w:rsidRPr="0037390C">
        <w:rPr>
          <w:spacing w:val="-1"/>
        </w:rPr>
        <w:t xml:space="preserve"> </w:t>
      </w:r>
      <w:r w:rsidRPr="0037390C">
        <w:t>should</w:t>
      </w:r>
      <w:r w:rsidRPr="0037390C">
        <w:rPr>
          <w:spacing w:val="-1"/>
        </w:rPr>
        <w:t xml:space="preserve"> </w:t>
      </w:r>
      <w:r w:rsidRPr="0037390C">
        <w:t>be</w:t>
      </w:r>
      <w:r w:rsidRPr="0037390C">
        <w:rPr>
          <w:spacing w:val="-1"/>
        </w:rPr>
        <w:t xml:space="preserve"> </w:t>
      </w:r>
      <w:r w:rsidRPr="0037390C">
        <w:t>aware</w:t>
      </w:r>
      <w:r w:rsidRPr="0037390C">
        <w:rPr>
          <w:spacing w:val="-1"/>
        </w:rPr>
        <w:t xml:space="preserve"> </w:t>
      </w:r>
      <w:r w:rsidRPr="0037390C">
        <w:t>of</w:t>
      </w:r>
      <w:r w:rsidRPr="0037390C">
        <w:rPr>
          <w:spacing w:val="-1"/>
        </w:rPr>
        <w:t xml:space="preserve"> </w:t>
      </w:r>
      <w:r w:rsidRPr="0037390C">
        <w:t>all documents</w:t>
      </w:r>
      <w:r w:rsidRPr="0037390C">
        <w:rPr>
          <w:spacing w:val="-1"/>
        </w:rPr>
        <w:t xml:space="preserve"> </w:t>
      </w:r>
      <w:r w:rsidRPr="0037390C">
        <w:t>and</w:t>
      </w:r>
      <w:r w:rsidRPr="0037390C">
        <w:rPr>
          <w:spacing w:val="-1"/>
        </w:rPr>
        <w:t xml:space="preserve"> </w:t>
      </w:r>
      <w:r w:rsidRPr="0037390C">
        <w:t>consider</w:t>
      </w:r>
      <w:r w:rsidRPr="0037390C">
        <w:rPr>
          <w:spacing w:val="-1"/>
        </w:rPr>
        <w:t xml:space="preserve"> </w:t>
      </w:r>
      <w:r w:rsidRPr="0037390C">
        <w:t>each</w:t>
      </w:r>
      <w:r w:rsidRPr="0037390C">
        <w:rPr>
          <w:spacing w:val="-1"/>
        </w:rPr>
        <w:t xml:space="preserve"> </w:t>
      </w:r>
      <w:r w:rsidRPr="0037390C">
        <w:t>in</w:t>
      </w:r>
      <w:r w:rsidRPr="0037390C">
        <w:rPr>
          <w:spacing w:val="-1"/>
        </w:rPr>
        <w:t xml:space="preserve"> </w:t>
      </w:r>
      <w:r w:rsidRPr="0037390C">
        <w:t>preparing</w:t>
      </w:r>
      <w:r w:rsidRPr="0037390C">
        <w:rPr>
          <w:spacing w:val="-1"/>
        </w:rPr>
        <w:t xml:space="preserve"> </w:t>
      </w:r>
      <w:r w:rsidRPr="0037390C">
        <w:t>their</w:t>
      </w:r>
      <w:r w:rsidRPr="0037390C">
        <w:rPr>
          <w:spacing w:val="-1"/>
        </w:rPr>
        <w:t xml:space="preserve"> </w:t>
      </w:r>
      <w:r w:rsidRPr="0037390C">
        <w:t>application</w:t>
      </w:r>
      <w:r w:rsidRPr="0037390C">
        <w:rPr>
          <w:spacing w:val="-1"/>
        </w:rPr>
        <w:t xml:space="preserve"> </w:t>
      </w:r>
      <w:r w:rsidRPr="0037390C">
        <w:t>for tenure and/or promotion. The Sprott unit standards are intended to serve as a guide in the development of one’s academic career from an early stage. Candidates are encouraged to seek mentorship on career decisions in the context of these standards early in their appointment.</w:t>
      </w:r>
    </w:p>
    <w:p w14:paraId="099835D8" w14:textId="77777777" w:rsidR="00537819" w:rsidRPr="0037390C" w:rsidRDefault="00537819" w:rsidP="00537819">
      <w:pPr>
        <w:pStyle w:val="BodyText"/>
        <w:spacing w:before="2"/>
        <w:ind w:right="4"/>
        <w:rPr>
          <w:rFonts w:asciiTheme="minorHAnsi" w:hAnsiTheme="minorHAnsi"/>
          <w:sz w:val="22"/>
        </w:rPr>
      </w:pPr>
    </w:p>
    <w:p w14:paraId="2F565E09" w14:textId="6181B3A3" w:rsidR="00537819" w:rsidRPr="0037390C" w:rsidRDefault="00537819" w:rsidP="00537819">
      <w:pPr>
        <w:ind w:right="4"/>
      </w:pPr>
      <w:r w:rsidRPr="0037390C">
        <w:rPr>
          <w:position w:val="1"/>
        </w:rPr>
        <w:t xml:space="preserve">The unit standards surrounding teaching, </w:t>
      </w:r>
      <w:r w:rsidRPr="0037390C">
        <w:t>research, scholarly and/or creative work</w:t>
      </w:r>
      <w:r w:rsidRPr="0037390C">
        <w:rPr>
          <w:position w:val="1"/>
        </w:rPr>
        <w:t xml:space="preserve">, and service are </w:t>
      </w:r>
      <w:r w:rsidRPr="0037390C">
        <w:t>expressed</w:t>
      </w:r>
      <w:r w:rsidRPr="0037390C">
        <w:rPr>
          <w:spacing w:val="-8"/>
        </w:rPr>
        <w:t xml:space="preserve"> </w:t>
      </w:r>
      <w:r w:rsidRPr="0037390C">
        <w:t>in</w:t>
      </w:r>
      <w:r w:rsidRPr="0037390C">
        <w:rPr>
          <w:spacing w:val="-8"/>
        </w:rPr>
        <w:t xml:space="preserve"> </w:t>
      </w:r>
      <w:r w:rsidRPr="0037390C">
        <w:t>terms</w:t>
      </w:r>
      <w:r w:rsidRPr="0037390C">
        <w:rPr>
          <w:spacing w:val="-8"/>
        </w:rPr>
        <w:t xml:space="preserve"> </w:t>
      </w:r>
      <w:r w:rsidRPr="0037390C">
        <w:t>of</w:t>
      </w:r>
      <w:r w:rsidRPr="0037390C">
        <w:rPr>
          <w:spacing w:val="-8"/>
        </w:rPr>
        <w:t xml:space="preserve"> </w:t>
      </w:r>
      <w:r w:rsidRPr="0037390C">
        <w:t>typical</w:t>
      </w:r>
      <w:r w:rsidRPr="0037390C">
        <w:rPr>
          <w:spacing w:val="-8"/>
        </w:rPr>
        <w:t xml:space="preserve"> </w:t>
      </w:r>
      <w:r w:rsidRPr="0037390C">
        <w:t>applicants.</w:t>
      </w:r>
      <w:r w:rsidRPr="0037390C">
        <w:rPr>
          <w:spacing w:val="-8"/>
        </w:rPr>
        <w:t xml:space="preserve"> </w:t>
      </w:r>
      <w:r w:rsidRPr="0037390C">
        <w:t>Recognizing</w:t>
      </w:r>
      <w:r w:rsidRPr="0037390C">
        <w:rPr>
          <w:spacing w:val="-8"/>
        </w:rPr>
        <w:t xml:space="preserve"> </w:t>
      </w:r>
      <w:r w:rsidRPr="0037390C">
        <w:t>that</w:t>
      </w:r>
      <w:r w:rsidRPr="0037390C">
        <w:rPr>
          <w:spacing w:val="-8"/>
        </w:rPr>
        <w:t xml:space="preserve"> </w:t>
      </w:r>
      <w:r w:rsidRPr="0037390C">
        <w:t>there</w:t>
      </w:r>
      <w:r w:rsidRPr="0037390C">
        <w:rPr>
          <w:spacing w:val="-8"/>
        </w:rPr>
        <w:t xml:space="preserve"> </w:t>
      </w:r>
      <w:r w:rsidRPr="0037390C">
        <w:t>are</w:t>
      </w:r>
      <w:r w:rsidRPr="0037390C">
        <w:rPr>
          <w:spacing w:val="-8"/>
        </w:rPr>
        <w:t xml:space="preserve"> </w:t>
      </w:r>
      <w:r w:rsidRPr="0037390C">
        <w:t>many</w:t>
      </w:r>
      <w:r w:rsidRPr="0037390C">
        <w:rPr>
          <w:spacing w:val="-8"/>
        </w:rPr>
        <w:t xml:space="preserve"> </w:t>
      </w:r>
      <w:r w:rsidRPr="0037390C">
        <w:t>different</w:t>
      </w:r>
      <w:r w:rsidRPr="0037390C">
        <w:rPr>
          <w:spacing w:val="-8"/>
        </w:rPr>
        <w:t xml:space="preserve"> </w:t>
      </w:r>
      <w:r w:rsidRPr="0037390C">
        <w:t>career</w:t>
      </w:r>
      <w:r w:rsidRPr="0037390C">
        <w:rPr>
          <w:spacing w:val="-7"/>
        </w:rPr>
        <w:t xml:space="preserve"> </w:t>
      </w:r>
      <w:r w:rsidRPr="0037390C">
        <w:t>paths</w:t>
      </w:r>
      <w:r w:rsidRPr="0037390C">
        <w:rPr>
          <w:spacing w:val="-8"/>
        </w:rPr>
        <w:t xml:space="preserve"> </w:t>
      </w:r>
      <w:r w:rsidRPr="0037390C">
        <w:t>a</w:t>
      </w:r>
      <w:r w:rsidRPr="0037390C">
        <w:rPr>
          <w:spacing w:val="-8"/>
        </w:rPr>
        <w:t xml:space="preserve"> </w:t>
      </w:r>
      <w:r w:rsidRPr="0037390C">
        <w:t>faculty member in management could take, candidates are encouraged to explain in their application(s) differences in their career from the typical, and ways in which they believe their different approaches are</w:t>
      </w:r>
      <w:r w:rsidRPr="0037390C">
        <w:rPr>
          <w:spacing w:val="-8"/>
        </w:rPr>
        <w:t xml:space="preserve"> </w:t>
      </w:r>
      <w:r w:rsidRPr="0037390C">
        <w:t>equivalent</w:t>
      </w:r>
      <w:r w:rsidRPr="0037390C">
        <w:rPr>
          <w:spacing w:val="-8"/>
        </w:rPr>
        <w:t xml:space="preserve"> </w:t>
      </w:r>
      <w:r w:rsidRPr="0037390C">
        <w:t>to</w:t>
      </w:r>
      <w:r w:rsidRPr="0037390C">
        <w:rPr>
          <w:spacing w:val="-8"/>
        </w:rPr>
        <w:t xml:space="preserve"> </w:t>
      </w:r>
      <w:r w:rsidRPr="0037390C">
        <w:t>the</w:t>
      </w:r>
      <w:r w:rsidRPr="0037390C">
        <w:rPr>
          <w:spacing w:val="-8"/>
        </w:rPr>
        <w:t xml:space="preserve"> </w:t>
      </w:r>
      <w:r w:rsidRPr="0037390C">
        <w:t>typical</w:t>
      </w:r>
      <w:r w:rsidRPr="0037390C">
        <w:rPr>
          <w:spacing w:val="-8"/>
        </w:rPr>
        <w:t xml:space="preserve"> </w:t>
      </w:r>
      <w:r w:rsidRPr="0037390C">
        <w:t>approach.</w:t>
      </w:r>
      <w:r w:rsidRPr="0037390C">
        <w:rPr>
          <w:spacing w:val="-8"/>
        </w:rPr>
        <w:t xml:space="preserve"> </w:t>
      </w:r>
    </w:p>
    <w:p w14:paraId="1F624C73" w14:textId="77777777" w:rsidR="00537819" w:rsidRPr="0037390C" w:rsidRDefault="00537819" w:rsidP="00537819">
      <w:pPr>
        <w:pStyle w:val="BodyText"/>
        <w:spacing w:before="1"/>
        <w:rPr>
          <w:rFonts w:asciiTheme="minorHAnsi" w:hAnsiTheme="minorHAnsi"/>
          <w:sz w:val="22"/>
        </w:rPr>
      </w:pPr>
    </w:p>
    <w:p w14:paraId="191B8EB4" w14:textId="626743F9" w:rsidR="00537819" w:rsidRPr="0037390C" w:rsidRDefault="00537819" w:rsidP="00537819">
      <w:pPr>
        <w:rPr>
          <w:rFonts w:cstheme="majorHAnsi"/>
        </w:rPr>
      </w:pPr>
      <w:r w:rsidRPr="0037390C">
        <w:t>Interdisciplinary</w:t>
      </w:r>
      <w:r w:rsidRPr="0037390C">
        <w:rPr>
          <w:spacing w:val="-9"/>
        </w:rPr>
        <w:t xml:space="preserve"> </w:t>
      </w:r>
      <w:r w:rsidRPr="0037390C">
        <w:t>work</w:t>
      </w:r>
      <w:r w:rsidRPr="0037390C">
        <w:rPr>
          <w:spacing w:val="-9"/>
        </w:rPr>
        <w:t xml:space="preserve"> </w:t>
      </w:r>
      <w:r w:rsidRPr="0037390C">
        <w:t>(e.g.,</w:t>
      </w:r>
      <w:r w:rsidRPr="0037390C">
        <w:rPr>
          <w:spacing w:val="-9"/>
        </w:rPr>
        <w:t xml:space="preserve"> </w:t>
      </w:r>
      <w:r w:rsidRPr="0037390C">
        <w:t>as</w:t>
      </w:r>
      <w:r w:rsidRPr="0037390C">
        <w:rPr>
          <w:spacing w:val="-9"/>
        </w:rPr>
        <w:t xml:space="preserve"> </w:t>
      </w:r>
      <w:r w:rsidRPr="0037390C">
        <w:t>evidenced</w:t>
      </w:r>
      <w:r w:rsidRPr="0037390C">
        <w:rPr>
          <w:spacing w:val="-9"/>
        </w:rPr>
        <w:t xml:space="preserve"> </w:t>
      </w:r>
      <w:r w:rsidRPr="0037390C">
        <w:t>by</w:t>
      </w:r>
      <w:r w:rsidRPr="0037390C">
        <w:rPr>
          <w:spacing w:val="-9"/>
        </w:rPr>
        <w:t xml:space="preserve"> </w:t>
      </w:r>
      <w:r w:rsidRPr="0037390C">
        <w:t>publications</w:t>
      </w:r>
      <w:r w:rsidRPr="0037390C">
        <w:rPr>
          <w:spacing w:val="-9"/>
        </w:rPr>
        <w:t xml:space="preserve"> </w:t>
      </w:r>
      <w:r w:rsidRPr="0037390C">
        <w:t>in</w:t>
      </w:r>
      <w:r w:rsidRPr="0037390C">
        <w:rPr>
          <w:spacing w:val="-9"/>
        </w:rPr>
        <w:t xml:space="preserve"> </w:t>
      </w:r>
      <w:r w:rsidRPr="0037390C">
        <w:t>interdisciplinary</w:t>
      </w:r>
      <w:r w:rsidRPr="0037390C">
        <w:rPr>
          <w:spacing w:val="-9"/>
        </w:rPr>
        <w:t xml:space="preserve"> </w:t>
      </w:r>
      <w:r w:rsidRPr="0037390C">
        <w:t>journals</w:t>
      </w:r>
      <w:r w:rsidRPr="0037390C">
        <w:rPr>
          <w:spacing w:val="-9"/>
        </w:rPr>
        <w:t xml:space="preserve"> </w:t>
      </w:r>
      <w:r w:rsidRPr="0037390C">
        <w:t>and/or</w:t>
      </w:r>
      <w:r w:rsidRPr="0037390C">
        <w:rPr>
          <w:spacing w:val="-9"/>
        </w:rPr>
        <w:t xml:space="preserve"> </w:t>
      </w:r>
      <w:r w:rsidRPr="0037390C">
        <w:t>with</w:t>
      </w:r>
      <w:r w:rsidRPr="0037390C">
        <w:rPr>
          <w:spacing w:val="-9"/>
        </w:rPr>
        <w:t xml:space="preserve"> </w:t>
      </w:r>
      <w:r w:rsidRPr="0037390C">
        <w:t xml:space="preserve">cross- disciplinary research teams; producing research on interdisciplinary topics), as well as works that can demonstrate </w:t>
      </w:r>
      <w:r w:rsidR="00545F32">
        <w:t xml:space="preserve">societal </w:t>
      </w:r>
      <w:r w:rsidRPr="0037390C">
        <w:t>impact, are generally important in business schools. Thus, candidates are encouraged to explain how their work may contribute to these ends.</w:t>
      </w:r>
    </w:p>
    <w:bookmarkEnd w:id="2"/>
    <w:p w14:paraId="4F229EE6" w14:textId="77777777" w:rsidR="00537819" w:rsidRDefault="00537819" w:rsidP="00013E7C">
      <w:pPr>
        <w:pStyle w:val="ListParagraph"/>
        <w:ind w:left="0"/>
        <w:rPr>
          <w:rFonts w:asciiTheme="majorHAnsi" w:hAnsiTheme="majorHAnsi" w:cstheme="majorHAnsi"/>
          <w:b/>
        </w:rPr>
      </w:pPr>
    </w:p>
    <w:p w14:paraId="5124CDFF" w14:textId="77777777" w:rsidR="00537819" w:rsidRDefault="00537819" w:rsidP="00013E7C">
      <w:pPr>
        <w:pStyle w:val="Heading4"/>
        <w:tabs>
          <w:tab w:val="left" w:pos="1565"/>
          <w:tab w:val="left" w:pos="1566"/>
        </w:tabs>
        <w:rPr>
          <w:rFonts w:asciiTheme="majorHAnsi" w:hAnsiTheme="majorHAnsi" w:cstheme="majorHAnsi"/>
        </w:rPr>
      </w:pPr>
    </w:p>
    <w:p w14:paraId="06A509D3" w14:textId="7D556C33" w:rsidR="00013E7C" w:rsidRPr="0030598F" w:rsidRDefault="00013E7C" w:rsidP="00013E7C">
      <w:pPr>
        <w:pStyle w:val="Heading4"/>
        <w:tabs>
          <w:tab w:val="left" w:pos="1565"/>
          <w:tab w:val="left" w:pos="1566"/>
        </w:tabs>
        <w:rPr>
          <w:rFonts w:asciiTheme="majorHAnsi" w:hAnsiTheme="majorHAnsi" w:cstheme="majorHAnsi"/>
        </w:rPr>
      </w:pPr>
      <w:r w:rsidRPr="0030598F">
        <w:rPr>
          <w:rFonts w:asciiTheme="majorHAnsi" w:hAnsiTheme="majorHAnsi" w:cstheme="majorHAnsi"/>
        </w:rPr>
        <w:t>UNIVERSITY CRITERIA FOR</w:t>
      </w:r>
      <w:r w:rsidRPr="0030598F">
        <w:rPr>
          <w:rFonts w:asciiTheme="majorHAnsi" w:hAnsiTheme="majorHAnsi" w:cstheme="majorHAnsi"/>
          <w:spacing w:val="-2"/>
        </w:rPr>
        <w:t xml:space="preserve"> </w:t>
      </w:r>
      <w:r w:rsidRPr="0030598F">
        <w:rPr>
          <w:rFonts w:asciiTheme="majorHAnsi" w:hAnsiTheme="majorHAnsi" w:cstheme="majorHAnsi"/>
        </w:rPr>
        <w:t>TENURE</w:t>
      </w:r>
    </w:p>
    <w:p w14:paraId="0476A7EA" w14:textId="77777777" w:rsidR="00013E7C" w:rsidRPr="0030598F" w:rsidRDefault="00013E7C" w:rsidP="00013E7C">
      <w:pPr>
        <w:widowControl w:val="0"/>
        <w:tabs>
          <w:tab w:val="left" w:pos="2246"/>
          <w:tab w:val="left" w:pos="2247"/>
        </w:tabs>
        <w:autoSpaceDE w:val="0"/>
        <w:autoSpaceDN w:val="0"/>
        <w:rPr>
          <w:rFonts w:asciiTheme="majorHAnsi" w:hAnsiTheme="majorHAnsi" w:cstheme="majorHAnsi"/>
        </w:rPr>
      </w:pPr>
      <w:r w:rsidRPr="0030598F">
        <w:rPr>
          <w:rFonts w:asciiTheme="majorHAnsi" w:hAnsiTheme="majorHAnsi" w:cstheme="majorHAnsi"/>
        </w:rPr>
        <w:t>Consideration for the awarding of tenure shall be based on the following</w:t>
      </w:r>
      <w:r w:rsidRPr="0030598F">
        <w:rPr>
          <w:rFonts w:asciiTheme="majorHAnsi" w:hAnsiTheme="majorHAnsi" w:cstheme="majorHAnsi"/>
          <w:spacing w:val="-13"/>
        </w:rPr>
        <w:t xml:space="preserve"> </w:t>
      </w:r>
      <w:r w:rsidRPr="0030598F">
        <w:rPr>
          <w:rFonts w:asciiTheme="majorHAnsi" w:hAnsiTheme="majorHAnsi" w:cstheme="majorHAnsi"/>
        </w:rPr>
        <w:t>criteria:</w:t>
      </w:r>
    </w:p>
    <w:p w14:paraId="571481B1" w14:textId="77777777" w:rsidR="00013E7C" w:rsidRPr="0030598F" w:rsidRDefault="00013E7C" w:rsidP="00013E7C">
      <w:pPr>
        <w:widowControl w:val="0"/>
        <w:tabs>
          <w:tab w:val="left" w:pos="2246"/>
          <w:tab w:val="left" w:pos="2247"/>
        </w:tabs>
        <w:autoSpaceDE w:val="0"/>
        <w:autoSpaceDN w:val="0"/>
        <w:rPr>
          <w:rFonts w:asciiTheme="majorHAnsi" w:hAnsiTheme="majorHAnsi" w:cstheme="majorHAnsi"/>
        </w:rPr>
      </w:pPr>
    </w:p>
    <w:p w14:paraId="48C03A4B" w14:textId="77777777" w:rsidR="00013E7C" w:rsidRPr="0030598F" w:rsidRDefault="00013E7C" w:rsidP="00013E7C">
      <w:pPr>
        <w:widowControl w:val="0"/>
        <w:tabs>
          <w:tab w:val="left" w:pos="2246"/>
          <w:tab w:val="left" w:pos="2247"/>
        </w:tabs>
        <w:autoSpaceDE w:val="0"/>
        <w:autoSpaceDN w:val="0"/>
        <w:rPr>
          <w:rFonts w:asciiTheme="majorHAnsi" w:hAnsiTheme="majorHAnsi" w:cstheme="majorHAnsi"/>
          <w:u w:val="single"/>
        </w:rPr>
      </w:pPr>
      <w:r w:rsidRPr="0030598F">
        <w:rPr>
          <w:rFonts w:asciiTheme="majorHAnsi" w:hAnsiTheme="majorHAnsi" w:cstheme="majorHAnsi"/>
          <w:u w:val="single"/>
        </w:rPr>
        <w:t>Academic and Professional Credentials</w:t>
      </w:r>
    </w:p>
    <w:p w14:paraId="118924AB" w14:textId="77777777" w:rsidR="00013E7C" w:rsidRPr="0030598F" w:rsidRDefault="00013E7C" w:rsidP="00013E7C">
      <w:pPr>
        <w:pStyle w:val="BodyText"/>
        <w:rPr>
          <w:rFonts w:asciiTheme="majorHAnsi" w:eastAsiaTheme="minorEastAsia" w:hAnsiTheme="majorHAnsi" w:cstheme="majorHAnsi"/>
          <w:i/>
          <w:lang w:val="en-CA"/>
        </w:rPr>
      </w:pPr>
      <w:r w:rsidRPr="0030598F">
        <w:rPr>
          <w:rFonts w:asciiTheme="majorHAnsi" w:eastAsiaTheme="minorEastAsia" w:hAnsiTheme="majorHAnsi" w:cstheme="majorHAnsi"/>
          <w:i/>
          <w:lang w:val="en-CA"/>
        </w:rPr>
        <w:t>University Criteria – possession of the normal credentials as defined for the position of Assistant Professor; usually an earned Ph.D. (or equivalent) or the degree that is determined as the terminal degree for the discipline and any additional credentials required for the specific position that were stated in the letter of appointment.</w:t>
      </w:r>
    </w:p>
    <w:p w14:paraId="55506A4B" w14:textId="77777777" w:rsidR="00013E7C" w:rsidRPr="0030598F" w:rsidRDefault="00013E7C" w:rsidP="00013E7C">
      <w:pPr>
        <w:pStyle w:val="BodyText"/>
        <w:rPr>
          <w:rFonts w:asciiTheme="majorHAnsi" w:hAnsiTheme="majorHAnsi" w:cstheme="majorHAnsi"/>
        </w:rPr>
      </w:pPr>
    </w:p>
    <w:p w14:paraId="090AA59A"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62417BBF" w14:textId="77777777" w:rsidTr="00D36411">
        <w:tc>
          <w:tcPr>
            <w:tcW w:w="9350" w:type="dxa"/>
          </w:tcPr>
          <w:p w14:paraId="578510E3" w14:textId="1837511D" w:rsidR="00013E7C" w:rsidRDefault="00537819" w:rsidP="00D36411">
            <w:pPr>
              <w:pStyle w:val="BodyText"/>
              <w:rPr>
                <w:rFonts w:asciiTheme="majorHAnsi" w:hAnsiTheme="majorHAnsi" w:cstheme="majorHAnsi"/>
              </w:rPr>
            </w:pPr>
            <w:r w:rsidRPr="00537819">
              <w:rPr>
                <w:rFonts w:asciiTheme="majorHAnsi" w:hAnsiTheme="majorHAnsi" w:cstheme="majorHAnsi"/>
              </w:rPr>
              <w:t>Possession of a Ph.D. (or equivalent) or as otherwise stated in the letter of appointment.</w:t>
            </w:r>
          </w:p>
          <w:p w14:paraId="563FA248" w14:textId="77777777" w:rsidR="00013E7C" w:rsidRPr="0030598F" w:rsidRDefault="00013E7C" w:rsidP="00D36411">
            <w:pPr>
              <w:pStyle w:val="BodyText"/>
              <w:rPr>
                <w:rFonts w:asciiTheme="majorHAnsi" w:hAnsiTheme="majorHAnsi" w:cstheme="majorHAnsi"/>
              </w:rPr>
            </w:pPr>
          </w:p>
        </w:tc>
      </w:tr>
    </w:tbl>
    <w:p w14:paraId="05353531" w14:textId="77777777" w:rsidR="00013E7C" w:rsidRPr="0030598F" w:rsidRDefault="00013E7C" w:rsidP="00013E7C">
      <w:pPr>
        <w:pStyle w:val="BodyText"/>
        <w:rPr>
          <w:rFonts w:asciiTheme="majorHAnsi" w:hAnsiTheme="majorHAnsi" w:cstheme="majorHAnsi"/>
        </w:rPr>
      </w:pPr>
    </w:p>
    <w:p w14:paraId="6546545E" w14:textId="77777777" w:rsidR="00013E7C" w:rsidRPr="0030598F" w:rsidRDefault="00013E7C" w:rsidP="00013E7C">
      <w:pPr>
        <w:widowControl w:val="0"/>
        <w:tabs>
          <w:tab w:val="left" w:pos="2954"/>
          <w:tab w:val="left" w:pos="2955"/>
        </w:tabs>
        <w:autoSpaceDE w:val="0"/>
        <w:autoSpaceDN w:val="0"/>
        <w:ind w:right="214"/>
        <w:rPr>
          <w:rFonts w:asciiTheme="majorHAnsi" w:hAnsiTheme="majorHAnsi" w:cstheme="majorHAnsi"/>
          <w:u w:val="single"/>
        </w:rPr>
      </w:pPr>
      <w:r w:rsidRPr="0030598F">
        <w:rPr>
          <w:rFonts w:asciiTheme="majorHAnsi" w:hAnsiTheme="majorHAnsi" w:cstheme="majorHAnsi"/>
          <w:u w:val="single"/>
        </w:rPr>
        <w:t>Teaching Effectiveness</w:t>
      </w:r>
    </w:p>
    <w:p w14:paraId="561F837F" w14:textId="77777777" w:rsidR="00013E7C" w:rsidRPr="0030598F" w:rsidRDefault="00013E7C" w:rsidP="00013E7C">
      <w:pPr>
        <w:pStyle w:val="BodyText"/>
        <w:rPr>
          <w:rFonts w:asciiTheme="majorHAnsi" w:eastAsiaTheme="minorEastAsia" w:hAnsiTheme="majorHAnsi" w:cstheme="majorHAnsi"/>
          <w:i/>
          <w:lang w:val="en-CA"/>
        </w:rPr>
      </w:pPr>
      <w:r w:rsidRPr="0030598F">
        <w:rPr>
          <w:rFonts w:asciiTheme="majorHAnsi" w:eastAsiaTheme="minorEastAsia" w:hAnsiTheme="majorHAnsi" w:cstheme="majorHAnsi"/>
          <w:i/>
          <w:lang w:val="en-CA"/>
        </w:rPr>
        <w:t>University Criteria – a record of successful and effective performance as a university teacher at Carleton University at all levels including advising and supervision of undergraduate and graduate students (as appropriate for the candidate and their academic unit).</w:t>
      </w:r>
    </w:p>
    <w:p w14:paraId="120487D1" w14:textId="77777777" w:rsidR="00013E7C" w:rsidRPr="0030598F" w:rsidRDefault="00013E7C" w:rsidP="00013E7C">
      <w:pPr>
        <w:pStyle w:val="BodyText"/>
        <w:rPr>
          <w:rFonts w:asciiTheme="majorHAnsi" w:hAnsiTheme="majorHAnsi" w:cstheme="majorHAnsi"/>
        </w:rPr>
      </w:pPr>
    </w:p>
    <w:p w14:paraId="52DB06E3"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547C973E" w14:textId="77777777" w:rsidTr="00D36411">
        <w:tc>
          <w:tcPr>
            <w:tcW w:w="9350" w:type="dxa"/>
          </w:tcPr>
          <w:p w14:paraId="37A40184" w14:textId="5654C61C" w:rsidR="00013E7C" w:rsidRDefault="00537819" w:rsidP="00D36411">
            <w:pPr>
              <w:pStyle w:val="BodyText"/>
              <w:rPr>
                <w:rFonts w:asciiTheme="majorHAnsi" w:hAnsiTheme="majorHAnsi" w:cstheme="majorHAnsi"/>
              </w:rPr>
            </w:pPr>
            <w:r w:rsidRPr="00537819">
              <w:rPr>
                <w:rFonts w:asciiTheme="majorHAnsi" w:hAnsiTheme="majorHAnsi" w:cstheme="majorHAnsi"/>
              </w:rPr>
              <w:t xml:space="preserve">Candidates for tenure are expected to demonstrate commitment to and effectiveness in teaching at Carleton University. Multiple sources of information should be used in assessing candidates, such as teaching portfolios, investments in personal pedagogical development and positive student feedback. Applicants may highlight peer reviews and/or student evaluations where they can meaningfully support teaching effectiveness. Some evidence of contributions to </w:t>
            </w:r>
            <w:proofErr w:type="gramStart"/>
            <w:r w:rsidRPr="00537819">
              <w:rPr>
                <w:rFonts w:asciiTheme="majorHAnsi" w:hAnsiTheme="majorHAnsi" w:cstheme="majorHAnsi"/>
              </w:rPr>
              <w:t>course</w:t>
            </w:r>
            <w:proofErr w:type="gramEnd"/>
            <w:r w:rsidRPr="00537819">
              <w:rPr>
                <w:rFonts w:asciiTheme="majorHAnsi" w:hAnsiTheme="majorHAnsi" w:cstheme="majorHAnsi"/>
              </w:rPr>
              <w:t>, curriculum, and program development</w:t>
            </w:r>
            <w:r w:rsidR="00545F32">
              <w:rPr>
                <w:rFonts w:asciiTheme="majorHAnsi" w:hAnsiTheme="majorHAnsi" w:cstheme="majorHAnsi"/>
              </w:rPr>
              <w:t xml:space="preserve"> or continuous improvements</w:t>
            </w:r>
            <w:r w:rsidRPr="00537819">
              <w:rPr>
                <w:rFonts w:asciiTheme="majorHAnsi" w:hAnsiTheme="majorHAnsi" w:cstheme="majorHAnsi"/>
              </w:rPr>
              <w:t xml:space="preserve"> at the teaching area and/or School level (e.g., examples of innovations in teaching, development of new courses</w:t>
            </w:r>
            <w:r w:rsidR="00BC1ED0">
              <w:rPr>
                <w:rFonts w:asciiTheme="majorHAnsi" w:hAnsiTheme="majorHAnsi" w:cstheme="majorHAnsi"/>
              </w:rPr>
              <w:t>, revision of curriculum to improve learner outcomes</w:t>
            </w:r>
            <w:r w:rsidRPr="00537819">
              <w:rPr>
                <w:rFonts w:asciiTheme="majorHAnsi" w:hAnsiTheme="majorHAnsi" w:cstheme="majorHAnsi"/>
              </w:rPr>
              <w:t>) is desirable.</w:t>
            </w:r>
          </w:p>
          <w:p w14:paraId="075B4BEE" w14:textId="77777777" w:rsidR="00013E7C" w:rsidRPr="0030598F" w:rsidRDefault="00013E7C" w:rsidP="00D36411">
            <w:pPr>
              <w:pStyle w:val="BodyText"/>
              <w:rPr>
                <w:rFonts w:asciiTheme="majorHAnsi" w:hAnsiTheme="majorHAnsi" w:cstheme="majorHAnsi"/>
              </w:rPr>
            </w:pPr>
          </w:p>
        </w:tc>
      </w:tr>
    </w:tbl>
    <w:p w14:paraId="4AC2FEB0" w14:textId="77777777" w:rsidR="00013E7C" w:rsidRPr="0030598F" w:rsidRDefault="00013E7C" w:rsidP="00013E7C">
      <w:pPr>
        <w:pStyle w:val="BodyText"/>
        <w:rPr>
          <w:rFonts w:asciiTheme="majorHAnsi" w:hAnsiTheme="majorHAnsi" w:cstheme="majorHAnsi"/>
        </w:rPr>
      </w:pPr>
    </w:p>
    <w:p w14:paraId="35B1859F"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u w:val="single"/>
        </w:rPr>
      </w:pPr>
      <w:r w:rsidRPr="0030598F">
        <w:rPr>
          <w:rFonts w:asciiTheme="majorHAnsi" w:hAnsiTheme="majorHAnsi" w:cstheme="majorHAnsi"/>
          <w:u w:val="single"/>
        </w:rPr>
        <w:t>Research, Scholarly and/or Creative Work</w:t>
      </w:r>
    </w:p>
    <w:p w14:paraId="765FFCE0"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i/>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 xml:space="preserve">a record of research, scholarship, and/or creative achievement as defined by the standards developed by the candidate’s unit(s) which shall include unit specific expectations around published work assessed by peer review, applications for, or awards of external research funding (as appropriate to each unit’s discipline(s)), and other forms of scholarly productivity </w:t>
      </w:r>
      <w:r w:rsidRPr="0030598F">
        <w:rPr>
          <w:rFonts w:asciiTheme="majorHAnsi" w:hAnsiTheme="majorHAnsi" w:cstheme="majorHAnsi"/>
          <w:bCs/>
          <w:i/>
          <w:lang w:val="en-CA"/>
        </w:rPr>
        <w:t>since starting their appointment at Carleton.</w:t>
      </w:r>
      <w:r w:rsidRPr="0030598F">
        <w:rPr>
          <w:rFonts w:asciiTheme="majorHAnsi" w:hAnsiTheme="majorHAnsi" w:cstheme="majorHAnsi"/>
          <w:i/>
          <w:lang w:val="en-CA"/>
        </w:rPr>
        <w:t xml:space="preserve"> </w:t>
      </w:r>
      <w:r w:rsidRPr="0030598F">
        <w:rPr>
          <w:rFonts w:asciiTheme="majorHAnsi" w:hAnsiTheme="majorHAnsi" w:cstheme="majorHAnsi"/>
          <w:bCs/>
          <w:i/>
          <w:lang w:val="en-CA"/>
        </w:rPr>
        <w:t>When circumstances warrant, scholarly productivity prior to their appointment may be taken into consideration</w:t>
      </w:r>
      <w:r w:rsidRPr="0030598F">
        <w:rPr>
          <w:rFonts w:asciiTheme="majorHAnsi" w:hAnsiTheme="majorHAnsi" w:cstheme="majorHAnsi"/>
          <w:i/>
          <w:lang w:val="en-CA"/>
        </w:rPr>
        <w:t>.</w:t>
      </w:r>
    </w:p>
    <w:p w14:paraId="5B750E97"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rPr>
      </w:pPr>
    </w:p>
    <w:p w14:paraId="34BDA261"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305F4FB7" w14:textId="77777777" w:rsidTr="00D36411">
        <w:tc>
          <w:tcPr>
            <w:tcW w:w="9350" w:type="dxa"/>
          </w:tcPr>
          <w:p w14:paraId="1E45387E" w14:textId="58FA9E5A" w:rsidR="00C570CF" w:rsidRDefault="00C570CF" w:rsidP="00D36411">
            <w:pPr>
              <w:pStyle w:val="BodyText"/>
              <w:rPr>
                <w:rFonts w:asciiTheme="majorHAnsi" w:hAnsiTheme="majorHAnsi" w:cstheme="majorHAnsi"/>
              </w:rPr>
            </w:pPr>
            <w:r w:rsidRPr="00C570CF">
              <w:rPr>
                <w:rFonts w:asciiTheme="majorHAnsi" w:hAnsiTheme="majorHAnsi" w:cstheme="majorHAnsi"/>
              </w:rPr>
              <w:t xml:space="preserve">Candidates must show evidence of research productivity in the form of published peer reviewed journal articles and/or other forms of scholarly work (e.g., edited book chapters, </w:t>
            </w:r>
            <w:proofErr w:type="gramStart"/>
            <w:r w:rsidRPr="00C570CF">
              <w:rPr>
                <w:rFonts w:asciiTheme="majorHAnsi" w:hAnsiTheme="majorHAnsi" w:cstheme="majorHAnsi"/>
              </w:rPr>
              <w:t>refereed</w:t>
            </w:r>
            <w:proofErr w:type="gramEnd"/>
            <w:r w:rsidRPr="00C570CF">
              <w:rPr>
                <w:rFonts w:asciiTheme="majorHAnsi" w:hAnsiTheme="majorHAnsi" w:cstheme="majorHAnsi"/>
              </w:rPr>
              <w:t xml:space="preserve"> conference proceedings and presentations, cases) as appropriate to their discipline. Books of a scholarly or pedagogical nature may also be considered. The candidate’s quality </w:t>
            </w:r>
            <w:r w:rsidR="00BC1ED0">
              <w:rPr>
                <w:rFonts w:asciiTheme="majorHAnsi" w:hAnsiTheme="majorHAnsi" w:cstheme="majorHAnsi"/>
              </w:rPr>
              <w:t xml:space="preserve">and/or impact </w:t>
            </w:r>
            <w:r w:rsidRPr="00C570CF">
              <w:rPr>
                <w:rFonts w:asciiTheme="majorHAnsi" w:hAnsiTheme="majorHAnsi" w:cstheme="majorHAnsi"/>
              </w:rPr>
              <w:t>of research should be recognized as appropriate in their field of inquiry. These may be evidenced in, for example, journal quality ratings</w:t>
            </w:r>
            <w:r w:rsidR="00BC1ED0">
              <w:rPr>
                <w:rFonts w:asciiTheme="majorHAnsi" w:hAnsiTheme="majorHAnsi" w:cstheme="majorHAnsi"/>
              </w:rPr>
              <w:t>, and/or impact metrics</w:t>
            </w:r>
            <w:r w:rsidRPr="00C570CF">
              <w:rPr>
                <w:rFonts w:asciiTheme="majorHAnsi" w:hAnsiTheme="majorHAnsi" w:cstheme="majorHAnsi"/>
              </w:rPr>
              <w:t xml:space="preserve">. In many areas of management one published (or accepted, in press etc.) peer-reviewed journal article per year on average would be considered typical output. Moreover, </w:t>
            </w:r>
            <w:proofErr w:type="gramStart"/>
            <w:r w:rsidRPr="00C570CF">
              <w:rPr>
                <w:rFonts w:asciiTheme="majorHAnsi" w:hAnsiTheme="majorHAnsi" w:cstheme="majorHAnsi"/>
              </w:rPr>
              <w:t>a majority of</w:t>
            </w:r>
            <w:proofErr w:type="gramEnd"/>
            <w:r w:rsidRPr="00C570CF">
              <w:rPr>
                <w:rFonts w:asciiTheme="majorHAnsi" w:hAnsiTheme="majorHAnsi" w:cstheme="majorHAnsi"/>
              </w:rPr>
              <w:t xml:space="preserve"> the candidate’s publications would typically take the form of peer-reviewed journal articles. Candidates are encouraged to explain their output relative to norms in their respective discipline(s). Creative works (e.g., patents, software development) relevant to the candidate’s research area, may also be considered. </w:t>
            </w:r>
          </w:p>
          <w:p w14:paraId="4EC5A63F" w14:textId="77777777" w:rsidR="00C570CF" w:rsidRDefault="00C570CF" w:rsidP="00D36411">
            <w:pPr>
              <w:pStyle w:val="BodyText"/>
              <w:rPr>
                <w:rFonts w:asciiTheme="majorHAnsi" w:hAnsiTheme="majorHAnsi" w:cstheme="majorHAnsi"/>
              </w:rPr>
            </w:pPr>
          </w:p>
          <w:p w14:paraId="6A0B2FD0" w14:textId="6094FD48" w:rsidR="00013E7C" w:rsidRDefault="00C570CF" w:rsidP="00D36411">
            <w:pPr>
              <w:pStyle w:val="BodyText"/>
              <w:rPr>
                <w:rFonts w:asciiTheme="majorHAnsi" w:hAnsiTheme="majorHAnsi" w:cstheme="majorHAnsi"/>
              </w:rPr>
            </w:pPr>
            <w:r w:rsidRPr="00C570CF">
              <w:rPr>
                <w:rFonts w:asciiTheme="majorHAnsi" w:hAnsiTheme="majorHAnsi" w:cstheme="majorHAnsi"/>
              </w:rPr>
              <w:t xml:space="preserve">Candidates should show evidence of scholarly work that goes beyond the dissertation. </w:t>
            </w:r>
            <w:r w:rsidRPr="00C570CF">
              <w:rPr>
                <w:rFonts w:asciiTheme="majorHAnsi" w:hAnsiTheme="majorHAnsi" w:cstheme="majorHAnsi"/>
              </w:rPr>
              <w:lastRenderedPageBreak/>
              <w:t>Typically, candidates should also have a record of pursuit of research funding and research grant applications, particularly peer-reviewed competitive grants, as appropriate to the candidate’s research area.</w:t>
            </w:r>
          </w:p>
          <w:p w14:paraId="2FD5991A" w14:textId="77777777" w:rsidR="00013E7C" w:rsidRPr="0030598F" w:rsidRDefault="00013E7C" w:rsidP="00D36411">
            <w:pPr>
              <w:pStyle w:val="BodyText"/>
              <w:rPr>
                <w:rFonts w:asciiTheme="majorHAnsi" w:hAnsiTheme="majorHAnsi" w:cstheme="majorHAnsi"/>
              </w:rPr>
            </w:pPr>
          </w:p>
        </w:tc>
      </w:tr>
    </w:tbl>
    <w:p w14:paraId="5381EE14"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rPr>
      </w:pPr>
    </w:p>
    <w:p w14:paraId="3A9763DC"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u w:val="single"/>
        </w:rPr>
      </w:pPr>
      <w:r w:rsidRPr="0030598F">
        <w:rPr>
          <w:rFonts w:asciiTheme="majorHAnsi" w:hAnsiTheme="majorHAnsi" w:cstheme="majorHAnsi"/>
          <w:u w:val="single"/>
        </w:rPr>
        <w:t>Service to the University</w:t>
      </w:r>
    </w:p>
    <w:p w14:paraId="5CDECCA8" w14:textId="77777777" w:rsidR="00013E7C" w:rsidRPr="0030598F" w:rsidRDefault="00013E7C" w:rsidP="00013E7C">
      <w:pPr>
        <w:widowControl w:val="0"/>
        <w:tabs>
          <w:tab w:val="left" w:pos="2954"/>
          <w:tab w:val="left" w:pos="2955"/>
        </w:tabs>
        <w:autoSpaceDE w:val="0"/>
        <w:autoSpaceDN w:val="0"/>
        <w:ind w:right="257"/>
        <w:rPr>
          <w:rFonts w:asciiTheme="majorHAnsi" w:hAnsiTheme="majorHAnsi" w:cstheme="majorHAnsi"/>
          <w:i/>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an appropriate record of service to Carleton University (and other institutions where appropriate), such as administrative and committee duties and other professional activities which contribute to the operations of the University. It is expected that assigned service, pre-tenure shall be below the average service levels of faculty members in the same unit.</w:t>
      </w:r>
    </w:p>
    <w:p w14:paraId="6A5E2BC9" w14:textId="77777777" w:rsidR="00013E7C" w:rsidRPr="0030598F" w:rsidRDefault="00013E7C" w:rsidP="00013E7C">
      <w:pPr>
        <w:widowControl w:val="0"/>
        <w:tabs>
          <w:tab w:val="left" w:pos="2954"/>
          <w:tab w:val="left" w:pos="2955"/>
        </w:tabs>
        <w:autoSpaceDE w:val="0"/>
        <w:autoSpaceDN w:val="0"/>
        <w:ind w:right="307"/>
        <w:rPr>
          <w:rFonts w:asciiTheme="majorHAnsi" w:eastAsia="Times New Roman" w:hAnsiTheme="majorHAnsi" w:cstheme="majorHAnsi"/>
        </w:rPr>
      </w:pPr>
    </w:p>
    <w:p w14:paraId="39C2A74B"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327793F0" w14:textId="77777777" w:rsidTr="00D36411">
        <w:tc>
          <w:tcPr>
            <w:tcW w:w="9350" w:type="dxa"/>
          </w:tcPr>
          <w:p w14:paraId="7B98C9F3" w14:textId="7FBB3E01" w:rsidR="00013E7C" w:rsidRPr="0030598F" w:rsidRDefault="00C570CF" w:rsidP="00D36411">
            <w:pPr>
              <w:pStyle w:val="BodyText"/>
              <w:rPr>
                <w:rFonts w:asciiTheme="majorHAnsi" w:hAnsiTheme="majorHAnsi" w:cstheme="majorHAnsi"/>
              </w:rPr>
            </w:pPr>
            <w:r w:rsidRPr="00C570CF">
              <w:rPr>
                <w:rFonts w:asciiTheme="majorHAnsi" w:hAnsiTheme="majorHAnsi" w:cstheme="majorHAnsi"/>
              </w:rPr>
              <w:t xml:space="preserve">Candidates should demonstrate contributions to institutional citizenship and service through appropriate participation in activities supporting the work of the Sprott School of Business and Carleton, such as administrative and committee duties and other professional activities which contribute to the operations of the University (e.g., chairing thesis committees, participation in recruitment events). It is expected that assigned service pre-tenure shall be below the average service levels of tenured/confirmed members of the </w:t>
            </w:r>
            <w:proofErr w:type="gramStart"/>
            <w:r w:rsidRPr="00C570CF">
              <w:rPr>
                <w:rFonts w:asciiTheme="majorHAnsi" w:hAnsiTheme="majorHAnsi" w:cstheme="majorHAnsi"/>
              </w:rPr>
              <w:t>School</w:t>
            </w:r>
            <w:proofErr w:type="gramEnd"/>
            <w:r w:rsidRPr="00C570CF">
              <w:rPr>
                <w:rFonts w:asciiTheme="majorHAnsi" w:hAnsiTheme="majorHAnsi" w:cstheme="majorHAnsi"/>
              </w:rPr>
              <w:t xml:space="preserve"> with </w:t>
            </w:r>
            <w:proofErr w:type="gramStart"/>
            <w:r w:rsidRPr="00C570CF">
              <w:rPr>
                <w:rFonts w:asciiTheme="majorHAnsi" w:hAnsiTheme="majorHAnsi" w:cstheme="majorHAnsi"/>
              </w:rPr>
              <w:t>regards</w:t>
            </w:r>
            <w:proofErr w:type="gramEnd"/>
            <w:r w:rsidRPr="00C570CF">
              <w:rPr>
                <w:rFonts w:asciiTheme="majorHAnsi" w:hAnsiTheme="majorHAnsi" w:cstheme="majorHAnsi"/>
              </w:rPr>
              <w:t xml:space="preserve"> to both numbers of committees and service in leadership roles. Candidates are also expected to contribute to area group activities and Faculty Board meetings on a regular basis.</w:t>
            </w:r>
          </w:p>
          <w:p w14:paraId="3B0463DB" w14:textId="77777777" w:rsidR="00013E7C" w:rsidRPr="0030598F" w:rsidRDefault="00013E7C" w:rsidP="00D36411">
            <w:pPr>
              <w:pStyle w:val="BodyText"/>
              <w:rPr>
                <w:rFonts w:asciiTheme="majorHAnsi" w:hAnsiTheme="majorHAnsi" w:cstheme="majorHAnsi"/>
              </w:rPr>
            </w:pPr>
          </w:p>
        </w:tc>
      </w:tr>
    </w:tbl>
    <w:p w14:paraId="30732DB0" w14:textId="77777777" w:rsidR="00013E7C" w:rsidRPr="0030598F" w:rsidRDefault="00013E7C" w:rsidP="00013E7C">
      <w:pPr>
        <w:pStyle w:val="BodyText"/>
        <w:rPr>
          <w:rFonts w:asciiTheme="majorHAnsi" w:hAnsiTheme="majorHAnsi" w:cstheme="majorHAnsi"/>
        </w:rPr>
      </w:pPr>
    </w:p>
    <w:p w14:paraId="4DAC8810" w14:textId="77777777" w:rsidR="00013E7C" w:rsidRPr="0030598F" w:rsidRDefault="00013E7C" w:rsidP="00013E7C">
      <w:pPr>
        <w:widowControl w:val="0"/>
        <w:tabs>
          <w:tab w:val="left" w:pos="2954"/>
          <w:tab w:val="left" w:pos="2955"/>
        </w:tabs>
        <w:autoSpaceDE w:val="0"/>
        <w:autoSpaceDN w:val="0"/>
        <w:ind w:right="307"/>
        <w:rPr>
          <w:rFonts w:asciiTheme="majorHAnsi" w:hAnsiTheme="majorHAnsi" w:cstheme="majorHAnsi"/>
          <w:i/>
          <w:lang w:val="en-CA"/>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Where there is a significant record of service to society relevant to the employee’s disciplinary expertise such as but not limited to consultancies or collaborations with governments, international development agencies, communities, or the private sector or participation in scholarly and professional organizations and other activities, which further the University's mission of service to society, this shall be recognized.</w:t>
      </w:r>
    </w:p>
    <w:p w14:paraId="6EECA075" w14:textId="77777777" w:rsidR="00013E7C" w:rsidRPr="0030598F" w:rsidRDefault="00013E7C" w:rsidP="00013E7C">
      <w:pPr>
        <w:widowControl w:val="0"/>
        <w:tabs>
          <w:tab w:val="left" w:pos="2954"/>
          <w:tab w:val="left" w:pos="2955"/>
        </w:tabs>
        <w:autoSpaceDE w:val="0"/>
        <w:autoSpaceDN w:val="0"/>
        <w:ind w:right="307"/>
        <w:rPr>
          <w:rFonts w:asciiTheme="majorHAnsi" w:hAnsiTheme="majorHAnsi" w:cstheme="majorHAnsi"/>
        </w:rPr>
      </w:pPr>
    </w:p>
    <w:p w14:paraId="06D48FC2"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7882244C" w14:textId="77777777" w:rsidTr="00D36411">
        <w:tc>
          <w:tcPr>
            <w:tcW w:w="9350" w:type="dxa"/>
          </w:tcPr>
          <w:p w14:paraId="239BC4A5" w14:textId="3931BF8F" w:rsidR="00013E7C" w:rsidRPr="0030598F" w:rsidRDefault="00C570CF" w:rsidP="00D36411">
            <w:pPr>
              <w:pStyle w:val="BodyText"/>
              <w:rPr>
                <w:rFonts w:asciiTheme="majorHAnsi" w:hAnsiTheme="majorHAnsi" w:cstheme="majorHAnsi"/>
              </w:rPr>
            </w:pPr>
            <w:r w:rsidRPr="00C570CF">
              <w:rPr>
                <w:rFonts w:asciiTheme="majorHAnsi" w:hAnsiTheme="majorHAnsi" w:cstheme="majorHAnsi"/>
              </w:rPr>
              <w:t>Candidates are expected to demonstrate relevant service to scholarly and professional organizations commensurate with their career stage. Activities demonstrating such service may include, but are not limited to, service as conference and journal paper reviewers and/or membership in professional organizations. Also, because of the nature of the business school, candidates should demonstrate potential for contribution to outreach and public engagement with members of the community, including business, government, and/or non-governmental organizations.</w:t>
            </w:r>
          </w:p>
          <w:p w14:paraId="5C63B776" w14:textId="77777777" w:rsidR="00013E7C" w:rsidRPr="0030598F" w:rsidRDefault="00013E7C" w:rsidP="00D36411">
            <w:pPr>
              <w:pStyle w:val="BodyText"/>
              <w:rPr>
                <w:rFonts w:asciiTheme="majorHAnsi" w:hAnsiTheme="majorHAnsi" w:cstheme="majorHAnsi"/>
              </w:rPr>
            </w:pPr>
          </w:p>
        </w:tc>
      </w:tr>
    </w:tbl>
    <w:p w14:paraId="687ADE35" w14:textId="77777777" w:rsidR="00013E7C" w:rsidRPr="0030598F" w:rsidRDefault="00013E7C" w:rsidP="00013E7C">
      <w:pPr>
        <w:pStyle w:val="BodyText"/>
        <w:rPr>
          <w:rFonts w:asciiTheme="majorHAnsi" w:hAnsiTheme="majorHAnsi" w:cstheme="majorHAnsi"/>
        </w:rPr>
      </w:pPr>
    </w:p>
    <w:p w14:paraId="4CAB87DF" w14:textId="77777777" w:rsidR="00013E7C" w:rsidRPr="0030598F" w:rsidRDefault="00013E7C" w:rsidP="00013E7C">
      <w:pPr>
        <w:pStyle w:val="BodyText"/>
        <w:rPr>
          <w:rFonts w:asciiTheme="majorHAnsi" w:hAnsiTheme="majorHAnsi" w:cstheme="majorHAnsi"/>
        </w:rPr>
      </w:pPr>
    </w:p>
    <w:p w14:paraId="6B885013" w14:textId="77777777" w:rsidR="00013E7C" w:rsidRPr="0030598F" w:rsidRDefault="00013E7C" w:rsidP="00013E7C">
      <w:pPr>
        <w:pStyle w:val="Heading4"/>
        <w:tabs>
          <w:tab w:val="left" w:pos="1565"/>
          <w:tab w:val="left" w:pos="1566"/>
        </w:tabs>
        <w:rPr>
          <w:rFonts w:asciiTheme="majorHAnsi" w:hAnsiTheme="majorHAnsi" w:cstheme="majorHAnsi"/>
        </w:rPr>
      </w:pPr>
      <w:r w:rsidRPr="0030598F">
        <w:rPr>
          <w:rFonts w:asciiTheme="majorHAnsi" w:hAnsiTheme="majorHAnsi" w:cstheme="majorHAnsi"/>
        </w:rPr>
        <w:t>UNIVERSITY CRITERIA FOR PROMOTION TO ASSOCIATE</w:t>
      </w:r>
      <w:r w:rsidRPr="0030598F">
        <w:rPr>
          <w:rFonts w:asciiTheme="majorHAnsi" w:hAnsiTheme="majorHAnsi" w:cstheme="majorHAnsi"/>
          <w:spacing w:val="-2"/>
        </w:rPr>
        <w:t xml:space="preserve"> </w:t>
      </w:r>
      <w:r w:rsidRPr="0030598F">
        <w:rPr>
          <w:rFonts w:asciiTheme="majorHAnsi" w:hAnsiTheme="majorHAnsi" w:cstheme="majorHAnsi"/>
        </w:rPr>
        <w:t>PROFESSOR</w:t>
      </w:r>
    </w:p>
    <w:p w14:paraId="6774CF7A" w14:textId="77777777" w:rsidR="00013E7C" w:rsidRPr="0030598F" w:rsidRDefault="00013E7C" w:rsidP="00013E7C">
      <w:pPr>
        <w:rPr>
          <w:rFonts w:asciiTheme="majorHAnsi" w:hAnsiTheme="majorHAnsi" w:cstheme="majorHAnsi"/>
          <w:lang w:val="en-CA"/>
        </w:rPr>
      </w:pPr>
      <w:r w:rsidRPr="0030598F">
        <w:rPr>
          <w:rFonts w:asciiTheme="majorHAnsi" w:hAnsiTheme="majorHAnsi" w:cstheme="majorHAnsi"/>
          <w:lang w:val="en-CA"/>
        </w:rPr>
        <w:t>Consideration for the awarding of promotion to Associate Professor shall be based on the following criteria assessed over the candidate’s career achievements to date:</w:t>
      </w:r>
    </w:p>
    <w:p w14:paraId="07486ECA" w14:textId="77777777" w:rsidR="00013E7C" w:rsidRPr="0030598F" w:rsidRDefault="00013E7C" w:rsidP="00013E7C">
      <w:pPr>
        <w:rPr>
          <w:rFonts w:asciiTheme="majorHAnsi" w:hAnsiTheme="majorHAnsi" w:cstheme="majorHAnsi"/>
        </w:rPr>
      </w:pPr>
    </w:p>
    <w:p w14:paraId="00CEEB57" w14:textId="77777777" w:rsidR="00013E7C" w:rsidRPr="0030598F" w:rsidRDefault="00013E7C" w:rsidP="00013E7C">
      <w:pPr>
        <w:widowControl w:val="0"/>
        <w:tabs>
          <w:tab w:val="left" w:pos="2954"/>
          <w:tab w:val="left" w:pos="2955"/>
        </w:tabs>
        <w:autoSpaceDE w:val="0"/>
        <w:autoSpaceDN w:val="0"/>
        <w:ind w:right="195"/>
        <w:rPr>
          <w:rFonts w:asciiTheme="majorHAnsi" w:hAnsiTheme="majorHAnsi" w:cstheme="majorHAnsi"/>
          <w:u w:val="single"/>
        </w:rPr>
      </w:pPr>
      <w:r w:rsidRPr="0030598F">
        <w:rPr>
          <w:rFonts w:asciiTheme="majorHAnsi" w:hAnsiTheme="majorHAnsi" w:cstheme="majorHAnsi"/>
          <w:u w:val="single"/>
        </w:rPr>
        <w:t>Academic and Professional Credentials</w:t>
      </w:r>
    </w:p>
    <w:p w14:paraId="1D2725AD" w14:textId="77777777" w:rsidR="00013E7C" w:rsidRPr="0030598F" w:rsidRDefault="00013E7C" w:rsidP="00013E7C">
      <w:pPr>
        <w:widowControl w:val="0"/>
        <w:tabs>
          <w:tab w:val="left" w:pos="2954"/>
          <w:tab w:val="left" w:pos="2955"/>
        </w:tabs>
        <w:autoSpaceDE w:val="0"/>
        <w:autoSpaceDN w:val="0"/>
        <w:ind w:right="195"/>
        <w:rPr>
          <w:rFonts w:asciiTheme="majorHAnsi" w:hAnsiTheme="majorHAnsi" w:cstheme="majorHAnsi"/>
          <w:i/>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possession of the normal credentials as defined for the position of Assistant Professor; usually an earned Ph.D. (or equivalent) or the degree that is determined as the terminal degree for the discipline, and any additional credentials required for the specific position that were stated in the letter of appointment.</w:t>
      </w:r>
    </w:p>
    <w:p w14:paraId="01DD12C1" w14:textId="77777777" w:rsidR="00013E7C" w:rsidRPr="0030598F" w:rsidRDefault="00013E7C" w:rsidP="00013E7C">
      <w:pPr>
        <w:pStyle w:val="BodyText"/>
        <w:rPr>
          <w:rFonts w:asciiTheme="majorHAnsi" w:hAnsiTheme="majorHAnsi" w:cstheme="majorHAnsi"/>
        </w:rPr>
      </w:pPr>
    </w:p>
    <w:p w14:paraId="192517DF"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3E454184" w14:textId="77777777" w:rsidTr="00D36411">
        <w:tc>
          <w:tcPr>
            <w:tcW w:w="9350" w:type="dxa"/>
          </w:tcPr>
          <w:p w14:paraId="609F99B4" w14:textId="2CD2FF35" w:rsidR="00013E7C" w:rsidRDefault="00C570CF" w:rsidP="00D36411">
            <w:pPr>
              <w:pStyle w:val="BodyText"/>
              <w:rPr>
                <w:rFonts w:asciiTheme="majorHAnsi" w:hAnsiTheme="majorHAnsi" w:cstheme="majorHAnsi"/>
              </w:rPr>
            </w:pPr>
            <w:r w:rsidRPr="00C570CF">
              <w:rPr>
                <w:rFonts w:asciiTheme="majorHAnsi" w:hAnsiTheme="majorHAnsi" w:cstheme="majorHAnsi"/>
              </w:rPr>
              <w:t>Possession of a Ph.D. (or equivalent) or as otherwise stated in the letter of appointment.</w:t>
            </w:r>
          </w:p>
          <w:p w14:paraId="65D883CD" w14:textId="77777777" w:rsidR="00013E7C" w:rsidRPr="0030598F" w:rsidRDefault="00013E7C" w:rsidP="00D36411">
            <w:pPr>
              <w:pStyle w:val="BodyText"/>
              <w:rPr>
                <w:rFonts w:asciiTheme="majorHAnsi" w:hAnsiTheme="majorHAnsi" w:cstheme="majorHAnsi"/>
              </w:rPr>
            </w:pPr>
          </w:p>
        </w:tc>
      </w:tr>
    </w:tbl>
    <w:p w14:paraId="01EF29F7" w14:textId="77777777" w:rsidR="00013E7C" w:rsidRPr="0030598F" w:rsidRDefault="00013E7C" w:rsidP="00013E7C">
      <w:pPr>
        <w:pStyle w:val="BodyText"/>
        <w:rPr>
          <w:rFonts w:asciiTheme="majorHAnsi" w:hAnsiTheme="majorHAnsi" w:cstheme="majorHAnsi"/>
        </w:rPr>
      </w:pPr>
    </w:p>
    <w:p w14:paraId="4F29A75F" w14:textId="77777777" w:rsidR="00013E7C" w:rsidRPr="0030598F" w:rsidRDefault="00013E7C" w:rsidP="00013E7C">
      <w:pPr>
        <w:widowControl w:val="0"/>
        <w:tabs>
          <w:tab w:val="left" w:pos="2954"/>
          <w:tab w:val="left" w:pos="2955"/>
        </w:tabs>
        <w:autoSpaceDE w:val="0"/>
        <w:autoSpaceDN w:val="0"/>
        <w:ind w:right="240"/>
        <w:rPr>
          <w:rFonts w:asciiTheme="majorHAnsi" w:hAnsiTheme="majorHAnsi" w:cstheme="majorHAnsi"/>
          <w:u w:val="single"/>
        </w:rPr>
      </w:pPr>
      <w:r w:rsidRPr="0030598F">
        <w:rPr>
          <w:rFonts w:asciiTheme="majorHAnsi" w:hAnsiTheme="majorHAnsi" w:cstheme="majorHAnsi"/>
          <w:u w:val="single"/>
        </w:rPr>
        <w:t>Teaching Effectiveness</w:t>
      </w:r>
    </w:p>
    <w:p w14:paraId="0C06BBA9" w14:textId="77777777" w:rsidR="00013E7C" w:rsidRPr="0030598F" w:rsidRDefault="00013E7C" w:rsidP="00013E7C">
      <w:pPr>
        <w:widowControl w:val="0"/>
        <w:tabs>
          <w:tab w:val="left" w:pos="2954"/>
          <w:tab w:val="left" w:pos="2955"/>
        </w:tabs>
        <w:autoSpaceDE w:val="0"/>
        <w:autoSpaceDN w:val="0"/>
        <w:ind w:right="240"/>
        <w:rPr>
          <w:rFonts w:asciiTheme="majorHAnsi" w:hAnsiTheme="majorHAnsi" w:cstheme="majorHAnsi"/>
          <w:i/>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a strong record of successful and effective performance as a university teacher at all levels including advising and supervision of undergraduate and graduate students (as appropriate for the candidate and their academic unit).</w:t>
      </w:r>
    </w:p>
    <w:p w14:paraId="795A0C32" w14:textId="77777777" w:rsidR="00013E7C" w:rsidRPr="0030598F" w:rsidRDefault="00013E7C" w:rsidP="00013E7C">
      <w:pPr>
        <w:pStyle w:val="BodyText"/>
        <w:rPr>
          <w:rFonts w:asciiTheme="majorHAnsi" w:hAnsiTheme="majorHAnsi" w:cstheme="majorHAnsi"/>
        </w:rPr>
      </w:pPr>
    </w:p>
    <w:p w14:paraId="0E92D726"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5466C8EC" w14:textId="77777777" w:rsidTr="00D36411">
        <w:tc>
          <w:tcPr>
            <w:tcW w:w="9350" w:type="dxa"/>
          </w:tcPr>
          <w:p w14:paraId="32547F62" w14:textId="445B53E0" w:rsidR="00013E7C" w:rsidRDefault="00C570CF" w:rsidP="00D36411">
            <w:pPr>
              <w:pStyle w:val="BodyText"/>
              <w:rPr>
                <w:rFonts w:asciiTheme="majorHAnsi" w:hAnsiTheme="majorHAnsi" w:cstheme="majorHAnsi"/>
              </w:rPr>
            </w:pPr>
            <w:r w:rsidRPr="00C570CF">
              <w:rPr>
                <w:rFonts w:asciiTheme="majorHAnsi" w:hAnsiTheme="majorHAnsi" w:cstheme="majorHAnsi"/>
              </w:rPr>
              <w:t xml:space="preserve">Candidates for promotion to Associate Professor are expected to demonstrate strong and sustained teaching effectiveness and commitment to teaching. Multiple sources of information should be used in assessing candidates, such teaching portfolios, investments in personal pedagogical development and positive student feedback. Applicants may highlight peer reviews and/or student evaluations where they can meaningfully support teaching effectiveness. Contributions to </w:t>
            </w:r>
            <w:proofErr w:type="gramStart"/>
            <w:r w:rsidRPr="00C570CF">
              <w:rPr>
                <w:rFonts w:asciiTheme="majorHAnsi" w:hAnsiTheme="majorHAnsi" w:cstheme="majorHAnsi"/>
              </w:rPr>
              <w:t>course,</w:t>
            </w:r>
            <w:proofErr w:type="gramEnd"/>
            <w:r w:rsidRPr="00C570CF">
              <w:rPr>
                <w:rFonts w:asciiTheme="majorHAnsi" w:hAnsiTheme="majorHAnsi" w:cstheme="majorHAnsi"/>
              </w:rPr>
              <w:t xml:space="preserve"> curriculum, and program development </w:t>
            </w:r>
            <w:r w:rsidR="00BC1ED0">
              <w:rPr>
                <w:rFonts w:asciiTheme="majorHAnsi" w:hAnsiTheme="majorHAnsi" w:cstheme="majorHAnsi"/>
              </w:rPr>
              <w:t xml:space="preserve">or continuous improvements </w:t>
            </w:r>
            <w:r w:rsidRPr="00C570CF">
              <w:rPr>
                <w:rFonts w:asciiTheme="majorHAnsi" w:hAnsiTheme="majorHAnsi" w:cstheme="majorHAnsi"/>
              </w:rPr>
              <w:t>at the teaching area and/or School level (e.g., examples of innovations in teaching, development of new courses</w:t>
            </w:r>
            <w:r w:rsidR="00BC1ED0">
              <w:rPr>
                <w:rFonts w:asciiTheme="majorHAnsi" w:hAnsiTheme="majorHAnsi" w:cstheme="majorHAnsi"/>
              </w:rPr>
              <w:t>, revision of curriculum to improve learner outcomes</w:t>
            </w:r>
            <w:r w:rsidRPr="00C570CF">
              <w:rPr>
                <w:rFonts w:asciiTheme="majorHAnsi" w:hAnsiTheme="majorHAnsi" w:cstheme="majorHAnsi"/>
              </w:rPr>
              <w:t>) are also expected. Some evidence of involvement in graduate programs is desirable</w:t>
            </w:r>
            <w:r w:rsidR="00252A39">
              <w:rPr>
                <w:rFonts w:asciiTheme="majorHAnsi" w:hAnsiTheme="majorHAnsi" w:cstheme="majorHAnsi"/>
              </w:rPr>
              <w:t xml:space="preserve"> </w:t>
            </w:r>
            <w:r w:rsidRPr="00C570CF">
              <w:rPr>
                <w:rFonts w:asciiTheme="majorHAnsi" w:hAnsiTheme="majorHAnsi" w:cstheme="majorHAnsi"/>
              </w:rPr>
              <w:t>through</w:t>
            </w:r>
            <w:r>
              <w:rPr>
                <w:rFonts w:asciiTheme="majorHAnsi" w:hAnsiTheme="majorHAnsi" w:cstheme="majorHAnsi"/>
              </w:rPr>
              <w:t xml:space="preserve"> </w:t>
            </w:r>
            <w:r w:rsidRPr="00C570CF">
              <w:rPr>
                <w:rFonts w:asciiTheme="majorHAnsi" w:hAnsiTheme="majorHAnsi" w:cstheme="majorHAnsi"/>
              </w:rPr>
              <w:t>graduate student co-supervision/supervision</w:t>
            </w:r>
            <w:r w:rsidR="00BC1ED0">
              <w:rPr>
                <w:rFonts w:asciiTheme="majorHAnsi" w:hAnsiTheme="majorHAnsi" w:cstheme="majorHAnsi"/>
              </w:rPr>
              <w:t xml:space="preserve"> and</w:t>
            </w:r>
            <w:r w:rsidRPr="00C570CF">
              <w:rPr>
                <w:rFonts w:asciiTheme="majorHAnsi" w:hAnsiTheme="majorHAnsi" w:cstheme="majorHAnsi"/>
              </w:rPr>
              <w:t xml:space="preserve"> participation on graduate student proposal and/or defense committees within and/or external to Sprott.</w:t>
            </w:r>
          </w:p>
          <w:p w14:paraId="49D03AA6" w14:textId="77777777" w:rsidR="00013E7C" w:rsidRPr="0030598F" w:rsidRDefault="00013E7C" w:rsidP="00D36411">
            <w:pPr>
              <w:pStyle w:val="BodyText"/>
              <w:rPr>
                <w:rFonts w:asciiTheme="majorHAnsi" w:hAnsiTheme="majorHAnsi" w:cstheme="majorHAnsi"/>
              </w:rPr>
            </w:pPr>
          </w:p>
        </w:tc>
      </w:tr>
    </w:tbl>
    <w:p w14:paraId="0636DEAE" w14:textId="77777777" w:rsidR="00013E7C" w:rsidRPr="0030598F" w:rsidRDefault="00013E7C" w:rsidP="00013E7C">
      <w:pPr>
        <w:pStyle w:val="BodyText"/>
        <w:rPr>
          <w:rFonts w:asciiTheme="majorHAnsi" w:hAnsiTheme="majorHAnsi" w:cstheme="majorHAnsi"/>
        </w:rPr>
      </w:pPr>
    </w:p>
    <w:p w14:paraId="02095DA1" w14:textId="77777777" w:rsidR="00013E7C" w:rsidRPr="0030598F" w:rsidRDefault="00013E7C" w:rsidP="00013E7C">
      <w:pPr>
        <w:widowControl w:val="0"/>
        <w:tabs>
          <w:tab w:val="left" w:pos="2954"/>
          <w:tab w:val="left" w:pos="2955"/>
        </w:tabs>
        <w:autoSpaceDE w:val="0"/>
        <w:autoSpaceDN w:val="0"/>
        <w:ind w:right="253"/>
        <w:rPr>
          <w:rFonts w:asciiTheme="majorHAnsi" w:hAnsiTheme="majorHAnsi" w:cstheme="majorHAnsi"/>
          <w:u w:val="single"/>
        </w:rPr>
      </w:pPr>
    </w:p>
    <w:p w14:paraId="3C59A79B" w14:textId="77777777" w:rsidR="00013E7C" w:rsidRPr="0030598F" w:rsidRDefault="00013E7C" w:rsidP="00013E7C">
      <w:pPr>
        <w:widowControl w:val="0"/>
        <w:tabs>
          <w:tab w:val="left" w:pos="2954"/>
          <w:tab w:val="left" w:pos="2955"/>
        </w:tabs>
        <w:autoSpaceDE w:val="0"/>
        <w:autoSpaceDN w:val="0"/>
        <w:ind w:right="253"/>
        <w:rPr>
          <w:rFonts w:asciiTheme="majorHAnsi" w:hAnsiTheme="majorHAnsi" w:cstheme="majorHAnsi"/>
          <w:u w:val="single"/>
        </w:rPr>
      </w:pPr>
      <w:r w:rsidRPr="0030598F">
        <w:rPr>
          <w:rFonts w:asciiTheme="majorHAnsi" w:hAnsiTheme="majorHAnsi" w:cstheme="majorHAnsi"/>
          <w:u w:val="single"/>
        </w:rPr>
        <w:t>Research, Scholarly and/or Creative Work</w:t>
      </w:r>
    </w:p>
    <w:p w14:paraId="567FAF0A" w14:textId="77777777" w:rsidR="00013E7C" w:rsidRPr="0030598F" w:rsidRDefault="00013E7C" w:rsidP="00013E7C">
      <w:pPr>
        <w:widowControl w:val="0"/>
        <w:tabs>
          <w:tab w:val="left" w:pos="2954"/>
          <w:tab w:val="left" w:pos="2955"/>
        </w:tabs>
        <w:autoSpaceDE w:val="0"/>
        <w:autoSpaceDN w:val="0"/>
        <w:ind w:right="253"/>
        <w:rPr>
          <w:rFonts w:asciiTheme="majorHAnsi" w:hAnsiTheme="majorHAnsi" w:cstheme="majorHAnsi"/>
          <w:i/>
          <w:lang w:val="en-CA"/>
        </w:rPr>
      </w:pPr>
      <w:r w:rsidRPr="0030598F">
        <w:rPr>
          <w:rFonts w:asciiTheme="majorHAnsi" w:hAnsiTheme="majorHAnsi" w:cstheme="majorHAnsi"/>
          <w:i/>
        </w:rPr>
        <w:t xml:space="preserve">University Criteria </w:t>
      </w:r>
      <w:r w:rsidRPr="0030598F">
        <w:rPr>
          <w:rFonts w:asciiTheme="majorHAnsi" w:hAnsiTheme="majorHAnsi" w:cstheme="majorHAnsi"/>
          <w:i/>
          <w:lang w:val="en-CA"/>
        </w:rPr>
        <w:t>a strong and sustained record of research, scholarship, and/or creative achievement as defined by standards developed by the candidate’s unit(s) which shall include unit specific expectations around published work assessed by peer review, applications for, or awards of external research funding (as appropriate to each unit’s discipline(</w:t>
      </w:r>
      <w:proofErr w:type="gramStart"/>
      <w:r w:rsidRPr="0030598F">
        <w:rPr>
          <w:rFonts w:asciiTheme="majorHAnsi" w:hAnsiTheme="majorHAnsi" w:cstheme="majorHAnsi"/>
          <w:i/>
          <w:lang w:val="en-CA"/>
        </w:rPr>
        <w:t>s))</w:t>
      </w:r>
      <w:proofErr w:type="gramEnd"/>
      <w:r w:rsidRPr="0030598F">
        <w:rPr>
          <w:rFonts w:asciiTheme="majorHAnsi" w:hAnsiTheme="majorHAnsi" w:cstheme="majorHAnsi"/>
          <w:i/>
          <w:lang w:val="en-CA"/>
        </w:rPr>
        <w:t>, and other forms of scholarly productivity.</w:t>
      </w:r>
    </w:p>
    <w:p w14:paraId="7B6AF948" w14:textId="77777777" w:rsidR="00013E7C" w:rsidRPr="0030598F" w:rsidRDefault="00013E7C" w:rsidP="00013E7C">
      <w:pPr>
        <w:widowControl w:val="0"/>
        <w:tabs>
          <w:tab w:val="left" w:pos="2954"/>
          <w:tab w:val="left" w:pos="2955"/>
        </w:tabs>
        <w:autoSpaceDE w:val="0"/>
        <w:autoSpaceDN w:val="0"/>
        <w:ind w:right="253"/>
        <w:rPr>
          <w:rFonts w:asciiTheme="majorHAnsi" w:eastAsia="Times New Roman" w:hAnsiTheme="majorHAnsi" w:cstheme="majorHAnsi"/>
        </w:rPr>
      </w:pPr>
    </w:p>
    <w:p w14:paraId="51EA3983"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1DC0A1D8" w14:textId="77777777" w:rsidTr="00D36411">
        <w:tc>
          <w:tcPr>
            <w:tcW w:w="9350" w:type="dxa"/>
          </w:tcPr>
          <w:p w14:paraId="163F19AC" w14:textId="7DF506A3" w:rsidR="00C570CF" w:rsidRDefault="00C570CF" w:rsidP="00D36411">
            <w:pPr>
              <w:pStyle w:val="BodyText"/>
              <w:rPr>
                <w:rFonts w:asciiTheme="majorHAnsi" w:hAnsiTheme="majorHAnsi" w:cstheme="majorHAnsi"/>
              </w:rPr>
            </w:pPr>
            <w:r w:rsidRPr="00C570CF">
              <w:rPr>
                <w:rFonts w:asciiTheme="majorHAnsi" w:hAnsiTheme="majorHAnsi" w:cstheme="majorHAnsi"/>
              </w:rPr>
              <w:t xml:space="preserve">Candidates must show evidence of sustained research productivity in the form of published peer reviewed journal articles and/or other forms of scholarly work (e.g., edited book chapters, </w:t>
            </w:r>
            <w:proofErr w:type="gramStart"/>
            <w:r w:rsidRPr="00C570CF">
              <w:rPr>
                <w:rFonts w:asciiTheme="majorHAnsi" w:hAnsiTheme="majorHAnsi" w:cstheme="majorHAnsi"/>
              </w:rPr>
              <w:t>refereed</w:t>
            </w:r>
            <w:proofErr w:type="gramEnd"/>
            <w:r w:rsidRPr="00C570CF">
              <w:rPr>
                <w:rFonts w:asciiTheme="majorHAnsi" w:hAnsiTheme="majorHAnsi" w:cstheme="majorHAnsi"/>
              </w:rPr>
              <w:t xml:space="preserve"> conference proceedings and presentations, cases) as appropriate to their discipline. Books of a scholarly or pedagogical nature may also be considered. The candidate’s </w:t>
            </w:r>
            <w:proofErr w:type="gramStart"/>
            <w:r w:rsidRPr="00C570CF">
              <w:rPr>
                <w:rFonts w:asciiTheme="majorHAnsi" w:hAnsiTheme="majorHAnsi" w:cstheme="majorHAnsi"/>
              </w:rPr>
              <w:t>quantity</w:t>
            </w:r>
            <w:r w:rsidR="00BC1ED0">
              <w:rPr>
                <w:rFonts w:asciiTheme="majorHAnsi" w:hAnsiTheme="majorHAnsi" w:cstheme="majorHAnsi"/>
              </w:rPr>
              <w:t xml:space="preserve">, </w:t>
            </w:r>
            <w:r w:rsidRPr="00C570CF">
              <w:rPr>
                <w:rFonts w:asciiTheme="majorHAnsi" w:hAnsiTheme="majorHAnsi" w:cstheme="majorHAnsi"/>
              </w:rPr>
              <w:t xml:space="preserve"> </w:t>
            </w:r>
            <w:r w:rsidRPr="00C570CF">
              <w:rPr>
                <w:rFonts w:asciiTheme="majorHAnsi" w:hAnsiTheme="majorHAnsi" w:cstheme="majorHAnsi"/>
              </w:rPr>
              <w:lastRenderedPageBreak/>
              <w:t>and</w:t>
            </w:r>
            <w:proofErr w:type="gramEnd"/>
            <w:r w:rsidRPr="00C570CF">
              <w:rPr>
                <w:rFonts w:asciiTheme="majorHAnsi" w:hAnsiTheme="majorHAnsi" w:cstheme="majorHAnsi"/>
              </w:rPr>
              <w:t xml:space="preserve"> quality</w:t>
            </w:r>
            <w:r w:rsidR="00BC1ED0">
              <w:rPr>
                <w:rFonts w:asciiTheme="majorHAnsi" w:hAnsiTheme="majorHAnsi" w:cstheme="majorHAnsi"/>
              </w:rPr>
              <w:t xml:space="preserve"> and/or impact</w:t>
            </w:r>
            <w:r w:rsidRPr="00C570CF">
              <w:rPr>
                <w:rFonts w:asciiTheme="majorHAnsi" w:hAnsiTheme="majorHAnsi" w:cstheme="majorHAnsi"/>
              </w:rPr>
              <w:t xml:space="preserve"> of research should be recognized as appropriate in their field of inquiry. These may be evidenced in, for example, journal quality ratings</w:t>
            </w:r>
            <w:r w:rsidR="00471C34">
              <w:rPr>
                <w:rFonts w:asciiTheme="majorHAnsi" w:hAnsiTheme="majorHAnsi" w:cstheme="majorHAnsi"/>
              </w:rPr>
              <w:t>, impact metrics</w:t>
            </w:r>
            <w:r w:rsidRPr="00C570CF">
              <w:rPr>
                <w:rFonts w:asciiTheme="majorHAnsi" w:hAnsiTheme="majorHAnsi" w:cstheme="majorHAnsi"/>
              </w:rPr>
              <w:t xml:space="preserve"> and article citations </w:t>
            </w:r>
            <w:r w:rsidR="00471C34">
              <w:rPr>
                <w:rFonts w:asciiTheme="majorHAnsi" w:hAnsiTheme="majorHAnsi" w:cstheme="majorHAnsi"/>
              </w:rPr>
              <w:t>(</w:t>
            </w:r>
            <w:r w:rsidRPr="00C570CF">
              <w:rPr>
                <w:rFonts w:asciiTheme="majorHAnsi" w:hAnsiTheme="majorHAnsi" w:cstheme="majorHAnsi"/>
              </w:rPr>
              <w:t>if sufficient time has passed</w:t>
            </w:r>
            <w:r w:rsidR="00471C34">
              <w:rPr>
                <w:rFonts w:asciiTheme="majorHAnsi" w:hAnsiTheme="majorHAnsi" w:cstheme="majorHAnsi"/>
              </w:rPr>
              <w:t xml:space="preserve"> since publication)</w:t>
            </w:r>
            <w:r w:rsidRPr="00C570CF">
              <w:rPr>
                <w:rFonts w:asciiTheme="majorHAnsi" w:hAnsiTheme="majorHAnsi" w:cstheme="majorHAnsi"/>
              </w:rPr>
              <w:t xml:space="preserve">. In many areas of management one published (or accepted, in press etc.) peer-reviewed journal article per year on average would be considered typical output. Moreover, </w:t>
            </w:r>
            <w:proofErr w:type="gramStart"/>
            <w:r w:rsidRPr="00C570CF">
              <w:rPr>
                <w:rFonts w:asciiTheme="majorHAnsi" w:hAnsiTheme="majorHAnsi" w:cstheme="majorHAnsi"/>
              </w:rPr>
              <w:t>a majority of</w:t>
            </w:r>
            <w:proofErr w:type="gramEnd"/>
            <w:r w:rsidRPr="00C570CF">
              <w:rPr>
                <w:rFonts w:asciiTheme="majorHAnsi" w:hAnsiTheme="majorHAnsi" w:cstheme="majorHAnsi"/>
              </w:rPr>
              <w:t xml:space="preserve"> the candidate’s publications would typically take the form of peer-reviewed journal articles. Candidates are encouraged to explain their output relative to norms in their respective discipline(s). Creative works (e.g., patents, software development) relevant to the candidate’s research area, may also be considered. </w:t>
            </w:r>
          </w:p>
          <w:p w14:paraId="6246A35B" w14:textId="77777777" w:rsidR="00C570CF" w:rsidRDefault="00C570CF" w:rsidP="00D36411">
            <w:pPr>
              <w:pStyle w:val="BodyText"/>
              <w:rPr>
                <w:rFonts w:asciiTheme="majorHAnsi" w:hAnsiTheme="majorHAnsi" w:cstheme="majorHAnsi"/>
              </w:rPr>
            </w:pPr>
          </w:p>
          <w:p w14:paraId="21AD4842" w14:textId="3C0C92F3" w:rsidR="00013E7C" w:rsidRDefault="00C570CF" w:rsidP="00D36411">
            <w:pPr>
              <w:pStyle w:val="BodyText"/>
              <w:rPr>
                <w:rFonts w:asciiTheme="majorHAnsi" w:hAnsiTheme="majorHAnsi" w:cstheme="majorHAnsi"/>
              </w:rPr>
            </w:pPr>
            <w:r w:rsidRPr="00C570CF">
              <w:rPr>
                <w:rFonts w:asciiTheme="majorHAnsi" w:hAnsiTheme="majorHAnsi" w:cstheme="majorHAnsi"/>
              </w:rPr>
              <w:t xml:space="preserve">Candidates should show evidence of scholarly work that goes beyond the dissertation. The candidate’s scholarly activity should be assessed by external reviewers as making an important contribution to the field of inquiry and/or to organizational practice. Typically, candidates should also have a record of </w:t>
            </w:r>
            <w:r w:rsidR="00537B1A">
              <w:rPr>
                <w:rFonts w:asciiTheme="majorHAnsi" w:hAnsiTheme="majorHAnsi" w:cstheme="majorHAnsi"/>
              </w:rPr>
              <w:t xml:space="preserve">successful </w:t>
            </w:r>
            <w:r w:rsidRPr="00C570CF">
              <w:rPr>
                <w:rFonts w:asciiTheme="majorHAnsi" w:hAnsiTheme="majorHAnsi" w:cstheme="majorHAnsi"/>
              </w:rPr>
              <w:t xml:space="preserve">research funding and </w:t>
            </w:r>
            <w:r w:rsidR="00537B1A">
              <w:rPr>
                <w:rFonts w:asciiTheme="majorHAnsi" w:hAnsiTheme="majorHAnsi" w:cstheme="majorHAnsi"/>
              </w:rPr>
              <w:t xml:space="preserve">have record of </w:t>
            </w:r>
            <w:r w:rsidRPr="00C570CF">
              <w:rPr>
                <w:rFonts w:asciiTheme="majorHAnsi" w:hAnsiTheme="majorHAnsi" w:cstheme="majorHAnsi"/>
              </w:rPr>
              <w:t>research grant applications, particularly peer-reviewed competitive grants, as appropriate to the candidate’s research area.</w:t>
            </w:r>
          </w:p>
          <w:p w14:paraId="77DABE3A" w14:textId="77777777" w:rsidR="00013E7C" w:rsidRPr="0030598F" w:rsidRDefault="00013E7C" w:rsidP="00D36411">
            <w:pPr>
              <w:pStyle w:val="BodyText"/>
              <w:rPr>
                <w:rFonts w:asciiTheme="majorHAnsi" w:hAnsiTheme="majorHAnsi" w:cstheme="majorHAnsi"/>
              </w:rPr>
            </w:pPr>
          </w:p>
        </w:tc>
      </w:tr>
    </w:tbl>
    <w:p w14:paraId="020DAF2B" w14:textId="77777777" w:rsidR="00013E7C" w:rsidRPr="0030598F" w:rsidRDefault="00013E7C" w:rsidP="00013E7C">
      <w:pPr>
        <w:pStyle w:val="BodyText"/>
        <w:rPr>
          <w:rFonts w:asciiTheme="majorHAnsi" w:hAnsiTheme="majorHAnsi" w:cstheme="majorHAnsi"/>
        </w:rPr>
      </w:pPr>
    </w:p>
    <w:p w14:paraId="76633057" w14:textId="77777777" w:rsidR="00013E7C" w:rsidRPr="0030598F" w:rsidRDefault="00013E7C" w:rsidP="00013E7C">
      <w:pPr>
        <w:widowControl w:val="0"/>
        <w:tabs>
          <w:tab w:val="left" w:pos="2954"/>
          <w:tab w:val="left" w:pos="2955"/>
        </w:tabs>
        <w:autoSpaceDE w:val="0"/>
        <w:autoSpaceDN w:val="0"/>
        <w:ind w:right="529"/>
        <w:rPr>
          <w:rFonts w:asciiTheme="majorHAnsi" w:hAnsiTheme="majorHAnsi" w:cstheme="majorHAnsi"/>
          <w:u w:val="single"/>
        </w:rPr>
      </w:pPr>
      <w:r w:rsidRPr="0030598F">
        <w:rPr>
          <w:rFonts w:asciiTheme="majorHAnsi" w:hAnsiTheme="majorHAnsi" w:cstheme="majorHAnsi"/>
          <w:u w:val="single"/>
        </w:rPr>
        <w:t>Service to the University</w:t>
      </w:r>
    </w:p>
    <w:p w14:paraId="56427DDA" w14:textId="77777777" w:rsidR="00013E7C" w:rsidRPr="0030598F" w:rsidRDefault="00013E7C" w:rsidP="00013E7C">
      <w:pPr>
        <w:widowControl w:val="0"/>
        <w:tabs>
          <w:tab w:val="left" w:pos="2954"/>
          <w:tab w:val="left" w:pos="2955"/>
        </w:tabs>
        <w:autoSpaceDE w:val="0"/>
        <w:autoSpaceDN w:val="0"/>
        <w:ind w:right="529"/>
        <w:rPr>
          <w:rFonts w:asciiTheme="majorHAnsi" w:hAnsiTheme="majorHAnsi" w:cstheme="majorHAnsi"/>
          <w:i/>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an appropriate record of service to Carleton University (and other institutions where appropriate), such as administrative and committee duties and other professional activities which contribute to the operations of the University. It is expected that assigned service pre-tenure shall be below the average service levels of faculty members in the same unit.</w:t>
      </w:r>
    </w:p>
    <w:p w14:paraId="4FE304F6" w14:textId="77777777" w:rsidR="00013E7C" w:rsidRPr="0030598F" w:rsidRDefault="00013E7C" w:rsidP="00013E7C">
      <w:pPr>
        <w:widowControl w:val="0"/>
        <w:tabs>
          <w:tab w:val="left" w:pos="2954"/>
          <w:tab w:val="left" w:pos="2955"/>
        </w:tabs>
        <w:autoSpaceDE w:val="0"/>
        <w:autoSpaceDN w:val="0"/>
        <w:ind w:right="349"/>
        <w:rPr>
          <w:rFonts w:asciiTheme="majorHAnsi" w:hAnsiTheme="majorHAnsi" w:cstheme="majorHAnsi"/>
        </w:rPr>
      </w:pPr>
    </w:p>
    <w:p w14:paraId="5342395E"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4FDE4663" w14:textId="77777777" w:rsidTr="00D36411">
        <w:tc>
          <w:tcPr>
            <w:tcW w:w="9350" w:type="dxa"/>
          </w:tcPr>
          <w:p w14:paraId="2E9FA97C" w14:textId="4A4A1403" w:rsidR="00013E7C" w:rsidRDefault="00C570CF" w:rsidP="00D36411">
            <w:pPr>
              <w:pStyle w:val="BodyText"/>
              <w:rPr>
                <w:rFonts w:asciiTheme="majorHAnsi" w:hAnsiTheme="majorHAnsi" w:cstheme="majorHAnsi"/>
              </w:rPr>
            </w:pPr>
            <w:r w:rsidRPr="00C570CF">
              <w:rPr>
                <w:rFonts w:asciiTheme="majorHAnsi" w:hAnsiTheme="majorHAnsi" w:cstheme="majorHAnsi"/>
              </w:rPr>
              <w:t>Candidates should demonstrate strong contributions to institutional citizenship and service through appropriate participation in activities supporting the work of the Sprott School of Business and Carleton, such as administrative and committee duties and other professional activities which contribute to the operations of the University. (e.g., chairing thesis committees, participation in recruitment events). Candidates are also expected to contribute to area group activities and Faculty Board meetings on a regular basis.</w:t>
            </w:r>
          </w:p>
          <w:p w14:paraId="169AE8B6" w14:textId="77777777" w:rsidR="00013E7C" w:rsidRPr="0030598F" w:rsidRDefault="00013E7C" w:rsidP="00D36411">
            <w:pPr>
              <w:pStyle w:val="BodyText"/>
              <w:rPr>
                <w:rFonts w:asciiTheme="majorHAnsi" w:hAnsiTheme="majorHAnsi" w:cstheme="majorHAnsi"/>
              </w:rPr>
            </w:pPr>
          </w:p>
        </w:tc>
      </w:tr>
    </w:tbl>
    <w:p w14:paraId="1D3F2D9E" w14:textId="77777777" w:rsidR="00013E7C" w:rsidRPr="0030598F" w:rsidRDefault="00013E7C" w:rsidP="00013E7C">
      <w:pPr>
        <w:pStyle w:val="BodyText"/>
        <w:rPr>
          <w:rFonts w:asciiTheme="majorHAnsi" w:hAnsiTheme="majorHAnsi" w:cstheme="majorHAnsi"/>
        </w:rPr>
      </w:pPr>
    </w:p>
    <w:p w14:paraId="1BC5BE39" w14:textId="77777777" w:rsidR="00013E7C" w:rsidRPr="0030598F" w:rsidRDefault="00013E7C" w:rsidP="00013E7C">
      <w:pPr>
        <w:widowControl w:val="0"/>
        <w:tabs>
          <w:tab w:val="left" w:pos="2954"/>
          <w:tab w:val="left" w:pos="2955"/>
        </w:tabs>
        <w:autoSpaceDE w:val="0"/>
        <w:autoSpaceDN w:val="0"/>
        <w:ind w:right="349"/>
        <w:rPr>
          <w:rFonts w:asciiTheme="majorHAnsi" w:hAnsiTheme="majorHAnsi" w:cstheme="majorHAnsi"/>
          <w:i/>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 xml:space="preserve">Where there is a significant record of service to society relevant to the employee’s disciplinary expertise such as </w:t>
      </w:r>
      <w:proofErr w:type="gramStart"/>
      <w:r w:rsidRPr="0030598F">
        <w:rPr>
          <w:rFonts w:asciiTheme="majorHAnsi" w:hAnsiTheme="majorHAnsi" w:cstheme="majorHAnsi"/>
          <w:i/>
          <w:lang w:val="en-CA"/>
        </w:rPr>
        <w:t>consultancies</w:t>
      </w:r>
      <w:proofErr w:type="gramEnd"/>
      <w:r w:rsidRPr="0030598F">
        <w:rPr>
          <w:rFonts w:asciiTheme="majorHAnsi" w:hAnsiTheme="majorHAnsi" w:cstheme="majorHAnsi"/>
          <w:i/>
          <w:lang w:val="en-CA"/>
        </w:rPr>
        <w:t xml:space="preserve"> or collaborations with governments, international development agencies, communities, or the private sector or participation in scholarly and professional organizations and other activities, which further the University's mission of service to society, this shall be recognized.</w:t>
      </w:r>
    </w:p>
    <w:p w14:paraId="0C1F508D" w14:textId="77777777" w:rsidR="00013E7C" w:rsidRPr="0030598F" w:rsidRDefault="00013E7C" w:rsidP="00013E7C">
      <w:pPr>
        <w:pStyle w:val="BodyText"/>
        <w:rPr>
          <w:rFonts w:asciiTheme="majorHAnsi" w:hAnsiTheme="majorHAnsi" w:cstheme="majorHAnsi"/>
        </w:rPr>
      </w:pPr>
    </w:p>
    <w:p w14:paraId="2861DB69"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7711BA51" w14:textId="77777777" w:rsidTr="00D36411">
        <w:tc>
          <w:tcPr>
            <w:tcW w:w="9350" w:type="dxa"/>
          </w:tcPr>
          <w:p w14:paraId="4D2B08BC" w14:textId="2FFD6166" w:rsidR="00013E7C" w:rsidRDefault="00C570CF" w:rsidP="00D36411">
            <w:pPr>
              <w:pStyle w:val="BodyText"/>
              <w:rPr>
                <w:rFonts w:asciiTheme="majorHAnsi" w:hAnsiTheme="majorHAnsi" w:cstheme="majorHAnsi"/>
              </w:rPr>
            </w:pPr>
            <w:r w:rsidRPr="00C570CF">
              <w:rPr>
                <w:rFonts w:asciiTheme="majorHAnsi" w:hAnsiTheme="majorHAnsi" w:cstheme="majorHAnsi"/>
              </w:rPr>
              <w:t xml:space="preserve">Candidates are expected to demonstrate relevant service to scholarly and professional organizations commensurate with their career stage. Activities demonstrating such service </w:t>
            </w:r>
            <w:r w:rsidRPr="00C570CF">
              <w:rPr>
                <w:rFonts w:asciiTheme="majorHAnsi" w:hAnsiTheme="majorHAnsi" w:cstheme="majorHAnsi"/>
              </w:rPr>
              <w:lastRenderedPageBreak/>
              <w:t>may include, but are not limited to, service as conference and/or journal paper reviewers, membership in professional organizations, conference or conference session organization, membership on editorial boards. Also, because of the nature of the business school, candidates are encouraged to demonstrate some evidence of contributions to outreach and public engagement with members of the community, including business, government, and/or non-governmental organizations.</w:t>
            </w:r>
          </w:p>
          <w:p w14:paraId="7D3BB813" w14:textId="77777777" w:rsidR="00013E7C" w:rsidRPr="0030598F" w:rsidRDefault="00013E7C" w:rsidP="00D36411">
            <w:pPr>
              <w:pStyle w:val="BodyText"/>
              <w:rPr>
                <w:rFonts w:asciiTheme="majorHAnsi" w:hAnsiTheme="majorHAnsi" w:cstheme="majorHAnsi"/>
              </w:rPr>
            </w:pPr>
          </w:p>
        </w:tc>
      </w:tr>
    </w:tbl>
    <w:p w14:paraId="7E25BAB8" w14:textId="77777777" w:rsidR="00013E7C" w:rsidRPr="0030598F" w:rsidRDefault="00013E7C" w:rsidP="00013E7C">
      <w:pPr>
        <w:pStyle w:val="BodyText"/>
        <w:rPr>
          <w:rFonts w:asciiTheme="majorHAnsi" w:hAnsiTheme="majorHAnsi" w:cstheme="majorHAnsi"/>
        </w:rPr>
      </w:pPr>
    </w:p>
    <w:p w14:paraId="08792A72" w14:textId="77777777" w:rsidR="00013E7C" w:rsidRPr="0030598F" w:rsidRDefault="00013E7C" w:rsidP="00013E7C">
      <w:pPr>
        <w:pStyle w:val="Heading4"/>
        <w:tabs>
          <w:tab w:val="left" w:pos="1565"/>
          <w:tab w:val="left" w:pos="1566"/>
        </w:tabs>
        <w:rPr>
          <w:rFonts w:asciiTheme="majorHAnsi" w:hAnsiTheme="majorHAnsi" w:cstheme="majorHAnsi"/>
        </w:rPr>
      </w:pPr>
      <w:r w:rsidRPr="0030598F">
        <w:rPr>
          <w:rFonts w:asciiTheme="majorHAnsi" w:hAnsiTheme="majorHAnsi" w:cstheme="majorHAnsi"/>
        </w:rPr>
        <w:t>UNIVERSITY CRITERIA FOR PROMOTION TO FULL</w:t>
      </w:r>
      <w:r w:rsidRPr="0030598F">
        <w:rPr>
          <w:rFonts w:asciiTheme="majorHAnsi" w:hAnsiTheme="majorHAnsi" w:cstheme="majorHAnsi"/>
          <w:spacing w:val="-1"/>
        </w:rPr>
        <w:t xml:space="preserve"> </w:t>
      </w:r>
      <w:r w:rsidRPr="0030598F">
        <w:rPr>
          <w:rFonts w:asciiTheme="majorHAnsi" w:hAnsiTheme="majorHAnsi" w:cstheme="majorHAnsi"/>
        </w:rPr>
        <w:t>PROFESSOR</w:t>
      </w:r>
    </w:p>
    <w:p w14:paraId="2B5E05CC" w14:textId="77777777" w:rsidR="00013E7C" w:rsidRPr="0030598F" w:rsidRDefault="00013E7C" w:rsidP="00013E7C">
      <w:pPr>
        <w:widowControl w:val="0"/>
        <w:tabs>
          <w:tab w:val="left" w:pos="2954"/>
          <w:tab w:val="left" w:pos="2955"/>
        </w:tabs>
        <w:autoSpaceDE w:val="0"/>
        <w:autoSpaceDN w:val="0"/>
        <w:rPr>
          <w:rFonts w:asciiTheme="majorHAnsi" w:hAnsiTheme="majorHAnsi" w:cstheme="majorHAnsi"/>
        </w:rPr>
      </w:pPr>
      <w:r w:rsidRPr="0030598F">
        <w:rPr>
          <w:rFonts w:asciiTheme="majorHAnsi" w:hAnsiTheme="majorHAnsi" w:cstheme="majorHAnsi"/>
        </w:rPr>
        <w:t xml:space="preserve">Promotion to the rank of Full Professor is based primarily on the following, assessed over the candidate’s career achievements to date: </w:t>
      </w:r>
    </w:p>
    <w:p w14:paraId="5111274B" w14:textId="77777777" w:rsidR="00013E7C" w:rsidRPr="0030598F" w:rsidRDefault="00013E7C" w:rsidP="00013E7C">
      <w:pPr>
        <w:pStyle w:val="BodyText"/>
        <w:numPr>
          <w:ilvl w:val="0"/>
          <w:numId w:val="6"/>
        </w:numPr>
        <w:rPr>
          <w:rFonts w:asciiTheme="majorHAnsi" w:hAnsiTheme="majorHAnsi" w:cstheme="majorHAnsi"/>
          <w:lang w:val="en-CA"/>
        </w:rPr>
      </w:pPr>
      <w:r w:rsidRPr="0030598F">
        <w:rPr>
          <w:rFonts w:asciiTheme="majorHAnsi" w:hAnsiTheme="majorHAnsi" w:cstheme="majorHAnsi"/>
          <w:lang w:val="en-CA"/>
        </w:rPr>
        <w:t xml:space="preserve">intellectual </w:t>
      </w:r>
      <w:proofErr w:type="gramStart"/>
      <w:r w:rsidRPr="0030598F">
        <w:rPr>
          <w:rFonts w:asciiTheme="majorHAnsi" w:hAnsiTheme="majorHAnsi" w:cstheme="majorHAnsi"/>
          <w:lang w:val="en-CA"/>
        </w:rPr>
        <w:t>maturity;</w:t>
      </w:r>
      <w:proofErr w:type="gramEnd"/>
    </w:p>
    <w:p w14:paraId="1A1D4D54" w14:textId="77777777" w:rsidR="00013E7C" w:rsidRPr="0030598F" w:rsidRDefault="00013E7C" w:rsidP="00013E7C">
      <w:pPr>
        <w:pStyle w:val="BodyText"/>
        <w:numPr>
          <w:ilvl w:val="0"/>
          <w:numId w:val="6"/>
        </w:numPr>
        <w:rPr>
          <w:rFonts w:asciiTheme="majorHAnsi" w:hAnsiTheme="majorHAnsi" w:cstheme="majorHAnsi"/>
          <w:lang w:val="en-CA"/>
        </w:rPr>
      </w:pPr>
      <w:r w:rsidRPr="0030598F">
        <w:rPr>
          <w:rFonts w:asciiTheme="majorHAnsi" w:hAnsiTheme="majorHAnsi" w:cstheme="majorHAnsi"/>
          <w:lang w:val="en-CA"/>
        </w:rPr>
        <w:t xml:space="preserve">outside recognition of the candidates as an authority in their chosen field and </w:t>
      </w:r>
    </w:p>
    <w:p w14:paraId="712C4443" w14:textId="77777777" w:rsidR="00013E7C" w:rsidRPr="0030598F" w:rsidRDefault="00013E7C" w:rsidP="00013E7C">
      <w:pPr>
        <w:pStyle w:val="BodyText"/>
        <w:numPr>
          <w:ilvl w:val="0"/>
          <w:numId w:val="6"/>
        </w:numPr>
        <w:rPr>
          <w:rFonts w:asciiTheme="majorHAnsi" w:hAnsiTheme="majorHAnsi" w:cstheme="majorHAnsi"/>
          <w:lang w:val="en-CA"/>
        </w:rPr>
      </w:pPr>
      <w:r w:rsidRPr="0030598F">
        <w:rPr>
          <w:rFonts w:asciiTheme="majorHAnsi" w:hAnsiTheme="majorHAnsi" w:cstheme="majorHAnsi"/>
          <w:lang w:val="en-CA"/>
        </w:rPr>
        <w:t xml:space="preserve">significant contributions to research, scholarship and the profession and to the University. </w:t>
      </w:r>
      <w:r w:rsidRPr="0030598F">
        <w:rPr>
          <w:rFonts w:asciiTheme="majorHAnsi" w:hAnsiTheme="majorHAnsi" w:cstheme="majorHAnsi"/>
          <w:lang w:val="en-CA"/>
        </w:rPr>
        <w:br/>
      </w:r>
    </w:p>
    <w:p w14:paraId="4A43B9BF" w14:textId="77777777" w:rsidR="00013E7C" w:rsidRPr="0030598F" w:rsidRDefault="00013E7C" w:rsidP="00013E7C">
      <w:pPr>
        <w:pStyle w:val="BodyText"/>
        <w:ind w:right="385"/>
        <w:rPr>
          <w:rFonts w:asciiTheme="majorHAnsi" w:hAnsiTheme="majorHAnsi" w:cstheme="majorHAnsi"/>
          <w:lang w:val="en-CA"/>
        </w:rPr>
      </w:pPr>
      <w:r w:rsidRPr="0030598F">
        <w:rPr>
          <w:rFonts w:asciiTheme="majorHAnsi" w:hAnsiTheme="majorHAnsi" w:cstheme="majorHAnsi"/>
          <w:lang w:val="en-CA"/>
        </w:rPr>
        <w:t>Scholarship and significant contributions to one's professional field would be of paramount importance; teaching and other activities would receive less weight.</w:t>
      </w:r>
    </w:p>
    <w:p w14:paraId="2339B486" w14:textId="77777777" w:rsidR="00013E7C" w:rsidRPr="0030598F" w:rsidRDefault="00013E7C" w:rsidP="00013E7C">
      <w:pPr>
        <w:pStyle w:val="BodyText"/>
        <w:ind w:right="385"/>
        <w:rPr>
          <w:rFonts w:asciiTheme="majorHAnsi" w:hAnsiTheme="majorHAnsi" w:cstheme="majorHAnsi"/>
        </w:rPr>
      </w:pPr>
    </w:p>
    <w:p w14:paraId="7D4343D6" w14:textId="77777777" w:rsidR="00013E7C" w:rsidRPr="0030598F" w:rsidRDefault="00013E7C" w:rsidP="00013E7C">
      <w:pPr>
        <w:widowControl w:val="0"/>
        <w:tabs>
          <w:tab w:val="left" w:pos="2280"/>
          <w:tab w:val="left" w:pos="2281"/>
        </w:tabs>
        <w:autoSpaceDE w:val="0"/>
        <w:autoSpaceDN w:val="0"/>
        <w:rPr>
          <w:rFonts w:asciiTheme="majorHAnsi" w:hAnsiTheme="majorHAnsi" w:cstheme="majorHAnsi"/>
        </w:rPr>
      </w:pPr>
      <w:r w:rsidRPr="0030598F">
        <w:rPr>
          <w:rFonts w:asciiTheme="majorHAnsi" w:hAnsiTheme="majorHAnsi" w:cstheme="majorHAnsi"/>
        </w:rPr>
        <w:t>The criteria for assessing promotion to the rank of Full Professor</w:t>
      </w:r>
      <w:r w:rsidRPr="0030598F">
        <w:rPr>
          <w:rFonts w:asciiTheme="majorHAnsi" w:hAnsiTheme="majorHAnsi" w:cstheme="majorHAnsi"/>
          <w:spacing w:val="-7"/>
        </w:rPr>
        <w:t xml:space="preserve"> </w:t>
      </w:r>
      <w:r w:rsidRPr="0030598F">
        <w:rPr>
          <w:rFonts w:asciiTheme="majorHAnsi" w:hAnsiTheme="majorHAnsi" w:cstheme="majorHAnsi"/>
        </w:rPr>
        <w:t>are:</w:t>
      </w:r>
    </w:p>
    <w:p w14:paraId="188E6CEB" w14:textId="77777777" w:rsidR="00013E7C" w:rsidRPr="0030598F" w:rsidRDefault="00013E7C" w:rsidP="00013E7C">
      <w:pPr>
        <w:pStyle w:val="BodyText"/>
        <w:rPr>
          <w:rFonts w:asciiTheme="majorHAnsi" w:hAnsiTheme="majorHAnsi" w:cstheme="majorHAnsi"/>
        </w:rPr>
      </w:pPr>
    </w:p>
    <w:p w14:paraId="2AF536BC" w14:textId="77777777" w:rsidR="00013E7C" w:rsidRPr="0030598F" w:rsidRDefault="00013E7C" w:rsidP="00013E7C">
      <w:pPr>
        <w:widowControl w:val="0"/>
        <w:tabs>
          <w:tab w:val="left" w:pos="2952"/>
          <w:tab w:val="left" w:pos="2953"/>
        </w:tabs>
        <w:autoSpaceDE w:val="0"/>
        <w:autoSpaceDN w:val="0"/>
        <w:ind w:right="241"/>
        <w:rPr>
          <w:rFonts w:asciiTheme="majorHAnsi" w:hAnsiTheme="majorHAnsi" w:cstheme="majorHAnsi"/>
          <w:color w:val="FF0000"/>
          <w:u w:val="single"/>
        </w:rPr>
      </w:pPr>
      <w:r w:rsidRPr="0030598F">
        <w:rPr>
          <w:rFonts w:asciiTheme="majorHAnsi" w:hAnsiTheme="majorHAnsi" w:cstheme="majorHAnsi"/>
          <w:u w:val="single"/>
        </w:rPr>
        <w:t xml:space="preserve">Teaching Effectiveness </w:t>
      </w:r>
    </w:p>
    <w:p w14:paraId="1C418917" w14:textId="77777777" w:rsidR="00013E7C" w:rsidRPr="0030598F" w:rsidRDefault="00013E7C" w:rsidP="00013E7C">
      <w:pPr>
        <w:widowControl w:val="0"/>
        <w:tabs>
          <w:tab w:val="left" w:pos="2952"/>
          <w:tab w:val="left" w:pos="2953"/>
        </w:tabs>
        <w:autoSpaceDE w:val="0"/>
        <w:autoSpaceDN w:val="0"/>
        <w:ind w:right="241"/>
        <w:rPr>
          <w:rFonts w:asciiTheme="majorHAnsi" w:hAnsiTheme="majorHAnsi" w:cstheme="majorHAnsi"/>
          <w:i/>
        </w:rPr>
      </w:pPr>
      <w:r w:rsidRPr="0030598F">
        <w:rPr>
          <w:rFonts w:asciiTheme="majorHAnsi" w:hAnsiTheme="majorHAnsi" w:cstheme="majorHAnsi"/>
          <w:i/>
        </w:rPr>
        <w:t xml:space="preserve">University Criteria– </w:t>
      </w:r>
      <w:r w:rsidRPr="0030598F">
        <w:rPr>
          <w:rFonts w:asciiTheme="majorHAnsi" w:hAnsiTheme="majorHAnsi" w:cstheme="majorHAnsi"/>
          <w:i/>
          <w:lang w:val="en-CA"/>
        </w:rPr>
        <w:t>a sustained record of successful and effective performance as a university teacher at all levels including advising and supervision of undergraduate and graduate students (as appropriate for the candidate and their academic unit).</w:t>
      </w:r>
    </w:p>
    <w:p w14:paraId="1934F313" w14:textId="77777777" w:rsidR="00013E7C" w:rsidRPr="0030598F" w:rsidRDefault="00013E7C" w:rsidP="00013E7C">
      <w:pPr>
        <w:widowControl w:val="0"/>
        <w:tabs>
          <w:tab w:val="left" w:pos="2952"/>
          <w:tab w:val="left" w:pos="2953"/>
        </w:tabs>
        <w:autoSpaceDE w:val="0"/>
        <w:autoSpaceDN w:val="0"/>
        <w:ind w:right="343"/>
        <w:rPr>
          <w:rFonts w:asciiTheme="majorHAnsi" w:hAnsiTheme="majorHAnsi" w:cstheme="majorHAnsi"/>
        </w:rPr>
      </w:pPr>
    </w:p>
    <w:p w14:paraId="1F5DF0D4"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1CEB6BD2" w14:textId="77777777" w:rsidTr="00D36411">
        <w:tc>
          <w:tcPr>
            <w:tcW w:w="9350" w:type="dxa"/>
          </w:tcPr>
          <w:p w14:paraId="71ECAF15" w14:textId="4C52AF63" w:rsidR="00013E7C" w:rsidRDefault="00C570CF" w:rsidP="00D36411">
            <w:pPr>
              <w:pStyle w:val="BodyText"/>
              <w:rPr>
                <w:rFonts w:asciiTheme="majorHAnsi" w:hAnsiTheme="majorHAnsi" w:cstheme="majorHAnsi"/>
              </w:rPr>
            </w:pPr>
            <w:r w:rsidRPr="00C570CF">
              <w:rPr>
                <w:rFonts w:asciiTheme="majorHAnsi" w:hAnsiTheme="majorHAnsi" w:cstheme="majorHAnsi"/>
              </w:rPr>
              <w:t xml:space="preserve">Candidates for promotion to Full Professor are expected to demonstrate a sustained record of successful and effective performance as a university teacher. Multiple sources of information should be used in assessing candidates, such teaching portfolios, investments in personal pedagogical development and positive student feedback. Applicants may highlight peer reviews and/or student evaluations where they can meaningfully support teaching effectiveness. Contributions to course, curriculum, and program development </w:t>
            </w:r>
            <w:r w:rsidR="00537B1A">
              <w:rPr>
                <w:rFonts w:asciiTheme="majorHAnsi" w:hAnsiTheme="majorHAnsi" w:cstheme="majorHAnsi"/>
              </w:rPr>
              <w:t xml:space="preserve">or continuous improvements </w:t>
            </w:r>
            <w:r w:rsidRPr="00C570CF">
              <w:rPr>
                <w:rFonts w:asciiTheme="majorHAnsi" w:hAnsiTheme="majorHAnsi" w:cstheme="majorHAnsi"/>
              </w:rPr>
              <w:t>at the teaching area and/or School level (e.g., examples of innovations in teaching, development of new courses</w:t>
            </w:r>
            <w:r w:rsidR="00537B1A">
              <w:rPr>
                <w:rFonts w:asciiTheme="majorHAnsi" w:hAnsiTheme="majorHAnsi" w:cstheme="majorHAnsi"/>
              </w:rPr>
              <w:t>, revision of curriculum to improve learner outcomes</w:t>
            </w:r>
            <w:r w:rsidRPr="00C570CF">
              <w:rPr>
                <w:rFonts w:asciiTheme="majorHAnsi" w:hAnsiTheme="majorHAnsi" w:cstheme="majorHAnsi"/>
              </w:rPr>
              <w:t>) are expected. Evidence of consistent involvement in graduate programs is also expected  through graduate student co-supervision/supervision</w:t>
            </w:r>
            <w:r w:rsidR="00537B1A">
              <w:rPr>
                <w:rFonts w:asciiTheme="majorHAnsi" w:hAnsiTheme="majorHAnsi" w:cstheme="majorHAnsi"/>
              </w:rPr>
              <w:t xml:space="preserve"> and</w:t>
            </w:r>
            <w:r w:rsidRPr="00C570CF">
              <w:rPr>
                <w:rFonts w:asciiTheme="majorHAnsi" w:hAnsiTheme="majorHAnsi" w:cstheme="majorHAnsi"/>
              </w:rPr>
              <w:t xml:space="preserve"> participation on graduate student proposal and/or defense committees within and/or external to Sprott.</w:t>
            </w:r>
          </w:p>
          <w:p w14:paraId="5D8A47A5" w14:textId="77777777" w:rsidR="00013E7C" w:rsidRPr="0030598F" w:rsidRDefault="00013E7C" w:rsidP="00D36411">
            <w:pPr>
              <w:pStyle w:val="BodyText"/>
              <w:rPr>
                <w:rFonts w:asciiTheme="majorHAnsi" w:hAnsiTheme="majorHAnsi" w:cstheme="majorHAnsi"/>
              </w:rPr>
            </w:pPr>
          </w:p>
        </w:tc>
      </w:tr>
    </w:tbl>
    <w:p w14:paraId="0E9419D4" w14:textId="77777777" w:rsidR="00013E7C" w:rsidRPr="0030598F" w:rsidRDefault="00013E7C" w:rsidP="00013E7C">
      <w:pPr>
        <w:pStyle w:val="BodyText"/>
        <w:rPr>
          <w:rFonts w:asciiTheme="majorHAnsi" w:hAnsiTheme="majorHAnsi" w:cstheme="majorHAnsi"/>
        </w:rPr>
      </w:pPr>
    </w:p>
    <w:p w14:paraId="62AF98E1" w14:textId="77777777" w:rsidR="00013E7C" w:rsidRPr="0030598F" w:rsidRDefault="00013E7C" w:rsidP="00013E7C">
      <w:pPr>
        <w:widowControl w:val="0"/>
        <w:tabs>
          <w:tab w:val="left" w:pos="2952"/>
          <w:tab w:val="left" w:pos="2953"/>
        </w:tabs>
        <w:autoSpaceDE w:val="0"/>
        <w:autoSpaceDN w:val="0"/>
        <w:ind w:right="343"/>
        <w:rPr>
          <w:rFonts w:asciiTheme="majorHAnsi" w:hAnsiTheme="majorHAnsi" w:cstheme="majorHAnsi"/>
          <w:u w:val="single"/>
        </w:rPr>
      </w:pPr>
      <w:r w:rsidRPr="0030598F">
        <w:rPr>
          <w:rFonts w:asciiTheme="majorHAnsi" w:hAnsiTheme="majorHAnsi" w:cstheme="majorHAnsi"/>
          <w:u w:val="single"/>
        </w:rPr>
        <w:t>Research, Scholarly and/or Creative Work</w:t>
      </w:r>
    </w:p>
    <w:p w14:paraId="0588D8CB" w14:textId="77777777" w:rsidR="00013E7C" w:rsidRPr="0030598F" w:rsidRDefault="00013E7C" w:rsidP="00013E7C">
      <w:pPr>
        <w:widowControl w:val="0"/>
        <w:tabs>
          <w:tab w:val="left" w:pos="2952"/>
          <w:tab w:val="left" w:pos="2953"/>
        </w:tabs>
        <w:autoSpaceDE w:val="0"/>
        <w:autoSpaceDN w:val="0"/>
        <w:ind w:right="343"/>
        <w:rPr>
          <w:rFonts w:asciiTheme="majorHAnsi" w:hAnsiTheme="majorHAnsi" w:cstheme="majorHAnsi"/>
          <w:i/>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 xml:space="preserve">a significant record of sustained and productive research, scholarship, and/or creative achievement as appropriate for the field of expertise, including published work assessed by peer review that has resulted in national and preferably international recognition </w:t>
      </w:r>
      <w:r w:rsidRPr="0030598F">
        <w:rPr>
          <w:rFonts w:asciiTheme="majorHAnsi" w:hAnsiTheme="majorHAnsi" w:cstheme="majorHAnsi"/>
          <w:i/>
          <w:lang w:val="en-CA"/>
        </w:rPr>
        <w:lastRenderedPageBreak/>
        <w:t>and high standing in the discipline or field of expertise as defined in the approved standards developed by the candidate’s unit(s).</w:t>
      </w:r>
    </w:p>
    <w:p w14:paraId="6DF18A2F" w14:textId="77777777" w:rsidR="00013E7C" w:rsidRPr="0030598F" w:rsidRDefault="00013E7C" w:rsidP="00013E7C">
      <w:pPr>
        <w:pStyle w:val="BodyText"/>
        <w:rPr>
          <w:rFonts w:asciiTheme="majorHAnsi" w:hAnsiTheme="majorHAnsi" w:cstheme="majorHAnsi"/>
        </w:rPr>
      </w:pPr>
    </w:p>
    <w:p w14:paraId="664F0DE1"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0B3DFA50" w14:textId="77777777" w:rsidTr="00D36411">
        <w:tc>
          <w:tcPr>
            <w:tcW w:w="9350" w:type="dxa"/>
          </w:tcPr>
          <w:p w14:paraId="74423054" w14:textId="1B1F376B" w:rsidR="00C570CF" w:rsidRDefault="00C570CF" w:rsidP="00D36411">
            <w:pPr>
              <w:pStyle w:val="BodyText"/>
              <w:rPr>
                <w:rFonts w:asciiTheme="majorHAnsi" w:hAnsiTheme="majorHAnsi" w:cstheme="majorHAnsi"/>
              </w:rPr>
            </w:pPr>
            <w:r w:rsidRPr="00C570CF">
              <w:rPr>
                <w:rFonts w:asciiTheme="majorHAnsi" w:hAnsiTheme="majorHAnsi" w:cstheme="majorHAnsi"/>
              </w:rPr>
              <w:t>Candidates should present a strong record of sustained research and scholarship, including peer-reviewed published work that has resulted in the candidate attaining national, and preferably international, recognition and high standing in his/her discipline or field of expertise. High standing can include frequent citations, invited chapters or papers in edited books of significance in the field, edited or authored volumes,</w:t>
            </w:r>
            <w:r w:rsidR="00537B1A">
              <w:rPr>
                <w:rFonts w:asciiTheme="majorHAnsi" w:hAnsiTheme="majorHAnsi" w:cstheme="majorHAnsi"/>
              </w:rPr>
              <w:t xml:space="preserve"> impact metrics</w:t>
            </w:r>
            <w:r w:rsidRPr="00C570CF">
              <w:rPr>
                <w:rFonts w:asciiTheme="majorHAnsi" w:hAnsiTheme="majorHAnsi" w:cstheme="majorHAnsi"/>
              </w:rPr>
              <w:t xml:space="preserve"> and/or editorship or associate editorship of a journal or society proceedings. </w:t>
            </w:r>
          </w:p>
          <w:p w14:paraId="32765151" w14:textId="77777777" w:rsidR="00C570CF" w:rsidRDefault="00C570CF" w:rsidP="00D36411">
            <w:pPr>
              <w:pStyle w:val="BodyText"/>
              <w:rPr>
                <w:rFonts w:asciiTheme="majorHAnsi" w:hAnsiTheme="majorHAnsi" w:cstheme="majorHAnsi"/>
              </w:rPr>
            </w:pPr>
          </w:p>
          <w:p w14:paraId="0F54B0EC" w14:textId="179DBE2B" w:rsidR="00C570CF" w:rsidRDefault="00C570CF" w:rsidP="00D36411">
            <w:pPr>
              <w:pStyle w:val="BodyText"/>
              <w:rPr>
                <w:rFonts w:asciiTheme="majorHAnsi" w:hAnsiTheme="majorHAnsi" w:cstheme="majorHAnsi"/>
              </w:rPr>
            </w:pPr>
            <w:r w:rsidRPr="00C570CF">
              <w:rPr>
                <w:rFonts w:asciiTheme="majorHAnsi" w:hAnsiTheme="majorHAnsi" w:cstheme="majorHAnsi"/>
              </w:rPr>
              <w:t xml:space="preserve">The candidate’s </w:t>
            </w:r>
            <w:proofErr w:type="gramStart"/>
            <w:r w:rsidRPr="00C570CF">
              <w:rPr>
                <w:rFonts w:asciiTheme="majorHAnsi" w:hAnsiTheme="majorHAnsi" w:cstheme="majorHAnsi"/>
              </w:rPr>
              <w:t>quantity</w:t>
            </w:r>
            <w:r w:rsidR="00537B1A">
              <w:rPr>
                <w:rFonts w:asciiTheme="majorHAnsi" w:hAnsiTheme="majorHAnsi" w:cstheme="majorHAnsi"/>
              </w:rPr>
              <w:t>,</w:t>
            </w:r>
            <w:r w:rsidRPr="00C570CF">
              <w:rPr>
                <w:rFonts w:asciiTheme="majorHAnsi" w:hAnsiTheme="majorHAnsi" w:cstheme="majorHAnsi"/>
              </w:rPr>
              <w:t xml:space="preserve"> and</w:t>
            </w:r>
            <w:proofErr w:type="gramEnd"/>
            <w:r w:rsidRPr="00C570CF">
              <w:rPr>
                <w:rFonts w:asciiTheme="majorHAnsi" w:hAnsiTheme="majorHAnsi" w:cstheme="majorHAnsi"/>
              </w:rPr>
              <w:t xml:space="preserve"> quality</w:t>
            </w:r>
            <w:r w:rsidR="00537B1A">
              <w:rPr>
                <w:rFonts w:asciiTheme="majorHAnsi" w:hAnsiTheme="majorHAnsi" w:cstheme="majorHAnsi"/>
              </w:rPr>
              <w:t xml:space="preserve"> and/or impact</w:t>
            </w:r>
            <w:r w:rsidRPr="00C570CF">
              <w:rPr>
                <w:rFonts w:asciiTheme="majorHAnsi" w:hAnsiTheme="majorHAnsi" w:cstheme="majorHAnsi"/>
              </w:rPr>
              <w:t xml:space="preserve"> of research should be recognized as appropriate in their field of inquiry for a senior academic. The candidate’s scholarly activity should be assessed by external reviewers as making a strong, sustained, important and unique contribution to the field of inquiry and/or to organizational practice. </w:t>
            </w:r>
          </w:p>
          <w:p w14:paraId="7FD819A0" w14:textId="77777777" w:rsidR="00C570CF" w:rsidRDefault="00C570CF" w:rsidP="00D36411">
            <w:pPr>
              <w:pStyle w:val="BodyText"/>
              <w:rPr>
                <w:rFonts w:asciiTheme="majorHAnsi" w:hAnsiTheme="majorHAnsi" w:cstheme="majorHAnsi"/>
              </w:rPr>
            </w:pPr>
          </w:p>
          <w:p w14:paraId="01D464A8" w14:textId="3F1410DF" w:rsidR="00013E7C" w:rsidRDefault="00C570CF" w:rsidP="00D36411">
            <w:pPr>
              <w:pStyle w:val="BodyText"/>
              <w:rPr>
                <w:rFonts w:asciiTheme="majorHAnsi" w:hAnsiTheme="majorHAnsi" w:cstheme="majorHAnsi"/>
              </w:rPr>
            </w:pPr>
            <w:r w:rsidRPr="00C570CF">
              <w:rPr>
                <w:rFonts w:asciiTheme="majorHAnsi" w:hAnsiTheme="majorHAnsi" w:cstheme="majorHAnsi"/>
              </w:rPr>
              <w:t>Candidates should also demonstrate success in attracting research funding through peer-reviewed competitive grants as appropriate to the candidate’s research area.</w:t>
            </w:r>
          </w:p>
          <w:p w14:paraId="1D4F6E0F" w14:textId="77777777" w:rsidR="00013E7C" w:rsidRPr="0030598F" w:rsidRDefault="00013E7C" w:rsidP="00D36411">
            <w:pPr>
              <w:pStyle w:val="BodyText"/>
              <w:rPr>
                <w:rFonts w:asciiTheme="majorHAnsi" w:hAnsiTheme="majorHAnsi" w:cstheme="majorHAnsi"/>
              </w:rPr>
            </w:pPr>
          </w:p>
        </w:tc>
      </w:tr>
    </w:tbl>
    <w:p w14:paraId="63B87FC4" w14:textId="77777777" w:rsidR="00013E7C" w:rsidRPr="0030598F" w:rsidRDefault="00013E7C" w:rsidP="00013E7C">
      <w:pPr>
        <w:widowControl w:val="0"/>
        <w:tabs>
          <w:tab w:val="left" w:pos="2952"/>
          <w:tab w:val="left" w:pos="2953"/>
        </w:tabs>
        <w:autoSpaceDE w:val="0"/>
        <w:autoSpaceDN w:val="0"/>
        <w:ind w:right="178"/>
        <w:rPr>
          <w:rFonts w:asciiTheme="majorHAnsi" w:hAnsiTheme="majorHAnsi" w:cstheme="majorHAnsi"/>
        </w:rPr>
      </w:pPr>
    </w:p>
    <w:p w14:paraId="577D46B6" w14:textId="5E082A63" w:rsidR="00013E7C" w:rsidRPr="0030598F" w:rsidRDefault="00013E7C" w:rsidP="00C570CF">
      <w:pPr>
        <w:rPr>
          <w:rFonts w:asciiTheme="majorHAnsi" w:hAnsiTheme="majorHAnsi" w:cstheme="majorHAnsi"/>
          <w:u w:val="single"/>
        </w:rPr>
      </w:pPr>
      <w:r w:rsidRPr="0030598F">
        <w:rPr>
          <w:rFonts w:asciiTheme="majorHAnsi" w:hAnsiTheme="majorHAnsi" w:cstheme="majorHAnsi"/>
          <w:u w:val="single"/>
        </w:rPr>
        <w:t>Service to the University, the Profession and Society</w:t>
      </w:r>
    </w:p>
    <w:p w14:paraId="7C0E86B8" w14:textId="77777777" w:rsidR="00013E7C" w:rsidRPr="0030598F" w:rsidRDefault="00013E7C" w:rsidP="00013E7C">
      <w:pPr>
        <w:widowControl w:val="0"/>
        <w:tabs>
          <w:tab w:val="left" w:pos="2952"/>
          <w:tab w:val="left" w:pos="2953"/>
        </w:tabs>
        <w:autoSpaceDE w:val="0"/>
        <w:autoSpaceDN w:val="0"/>
        <w:ind w:right="178"/>
        <w:rPr>
          <w:rFonts w:asciiTheme="majorHAnsi" w:hAnsiTheme="majorHAnsi" w:cstheme="majorHAnsi"/>
          <w:i/>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 xml:space="preserve">a significant record of service to Carleton University (and other institutions where appropriate), such as administrative and committee duties and other professional activities which contribute to the operations of the </w:t>
      </w:r>
      <w:proofErr w:type="gramStart"/>
      <w:r w:rsidRPr="0030598F">
        <w:rPr>
          <w:rFonts w:asciiTheme="majorHAnsi" w:hAnsiTheme="majorHAnsi" w:cstheme="majorHAnsi"/>
          <w:i/>
          <w:lang w:val="en-CA"/>
        </w:rPr>
        <w:t>University;</w:t>
      </w:r>
      <w:proofErr w:type="gramEnd"/>
    </w:p>
    <w:p w14:paraId="54533030" w14:textId="77777777" w:rsidR="00013E7C" w:rsidRPr="0030598F" w:rsidRDefault="00013E7C" w:rsidP="00013E7C">
      <w:pPr>
        <w:pStyle w:val="BodyText"/>
        <w:rPr>
          <w:rFonts w:asciiTheme="majorHAnsi" w:hAnsiTheme="majorHAnsi" w:cstheme="majorHAnsi"/>
        </w:rPr>
      </w:pPr>
    </w:p>
    <w:p w14:paraId="166C7848"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4B99C58D" w14:textId="77777777" w:rsidTr="00D36411">
        <w:tc>
          <w:tcPr>
            <w:tcW w:w="9350" w:type="dxa"/>
          </w:tcPr>
          <w:p w14:paraId="5A4F29A3" w14:textId="77383CED" w:rsidR="00013E7C" w:rsidRDefault="00C570CF" w:rsidP="00D36411">
            <w:pPr>
              <w:pStyle w:val="BodyText"/>
              <w:rPr>
                <w:rFonts w:asciiTheme="majorHAnsi" w:hAnsiTheme="majorHAnsi" w:cstheme="majorHAnsi"/>
              </w:rPr>
            </w:pPr>
            <w:r w:rsidRPr="00C570CF">
              <w:rPr>
                <w:rFonts w:asciiTheme="majorHAnsi" w:hAnsiTheme="majorHAnsi" w:cstheme="majorHAnsi"/>
              </w:rPr>
              <w:t>Candidates should demonstrate significant contributions to the functioning of the Sprott School of Business and Carleton, through participation in activities such as administrative and committee duties and other professional activities, including emerging initiatives. Readiness for promotion to Full Professor is demonstrated by increased engagement in leadership roles in administrative and committee work. Candidates are also expected to contribute to area group activities and Faculty Board meetings on a regular basis.</w:t>
            </w:r>
          </w:p>
          <w:p w14:paraId="3FBCDDE7" w14:textId="77777777" w:rsidR="00013E7C" w:rsidRPr="0030598F" w:rsidRDefault="00013E7C" w:rsidP="00D36411">
            <w:pPr>
              <w:pStyle w:val="BodyText"/>
              <w:rPr>
                <w:rFonts w:asciiTheme="majorHAnsi" w:hAnsiTheme="majorHAnsi" w:cstheme="majorHAnsi"/>
              </w:rPr>
            </w:pPr>
          </w:p>
        </w:tc>
      </w:tr>
    </w:tbl>
    <w:p w14:paraId="653C9BDF" w14:textId="77777777" w:rsidR="00013E7C" w:rsidRPr="0030598F" w:rsidRDefault="00013E7C" w:rsidP="00013E7C">
      <w:pPr>
        <w:pStyle w:val="BodyText"/>
        <w:rPr>
          <w:rFonts w:asciiTheme="majorHAnsi" w:hAnsiTheme="majorHAnsi" w:cstheme="majorHAnsi"/>
        </w:rPr>
      </w:pPr>
    </w:p>
    <w:p w14:paraId="61349832" w14:textId="77777777" w:rsidR="00013E7C" w:rsidRPr="0030598F" w:rsidRDefault="00013E7C" w:rsidP="00013E7C">
      <w:pPr>
        <w:widowControl w:val="0"/>
        <w:tabs>
          <w:tab w:val="left" w:pos="2952"/>
          <w:tab w:val="left" w:pos="2953"/>
        </w:tabs>
        <w:autoSpaceDE w:val="0"/>
        <w:autoSpaceDN w:val="0"/>
        <w:ind w:right="229"/>
        <w:rPr>
          <w:rFonts w:asciiTheme="majorHAnsi" w:hAnsiTheme="majorHAnsi" w:cstheme="majorHAnsi"/>
          <w:i/>
          <w:lang w:val="en-CA"/>
        </w:rPr>
      </w:pPr>
      <w:r w:rsidRPr="0030598F">
        <w:rPr>
          <w:rFonts w:asciiTheme="majorHAnsi" w:hAnsiTheme="majorHAnsi" w:cstheme="majorHAnsi"/>
          <w:i/>
        </w:rPr>
        <w:t xml:space="preserve">University Criteria - </w:t>
      </w:r>
      <w:r w:rsidRPr="0030598F">
        <w:rPr>
          <w:rFonts w:asciiTheme="majorHAnsi" w:hAnsiTheme="majorHAnsi" w:cstheme="majorHAnsi"/>
          <w:i/>
          <w:lang w:val="en-CA"/>
        </w:rPr>
        <w:t>Where there is a significant record of service to the profession and society relevant to the employee’s disciplinary expertise such as but not limited to consultancies or collaborations with governments, international development agencies, communities, or the private sector or participation in scholarly and professional organizations and other activities which contributes to the University's mission of service to society, this shall be recognized.</w:t>
      </w:r>
    </w:p>
    <w:p w14:paraId="39BF9C5E" w14:textId="77777777" w:rsidR="00013E7C" w:rsidRPr="0030598F" w:rsidRDefault="00013E7C" w:rsidP="00013E7C">
      <w:pPr>
        <w:widowControl w:val="0"/>
        <w:tabs>
          <w:tab w:val="left" w:pos="2952"/>
          <w:tab w:val="left" w:pos="2953"/>
        </w:tabs>
        <w:autoSpaceDE w:val="0"/>
        <w:autoSpaceDN w:val="0"/>
        <w:ind w:right="229"/>
        <w:rPr>
          <w:rFonts w:asciiTheme="majorHAnsi" w:hAnsiTheme="majorHAnsi" w:cstheme="majorHAnsi"/>
        </w:rPr>
      </w:pPr>
    </w:p>
    <w:p w14:paraId="06DE92B3" w14:textId="77777777" w:rsidR="00013E7C" w:rsidRPr="0030598F" w:rsidRDefault="00013E7C" w:rsidP="00013E7C">
      <w:pPr>
        <w:pStyle w:val="BodyText"/>
        <w:rPr>
          <w:rFonts w:asciiTheme="majorHAnsi" w:hAnsiTheme="majorHAnsi" w:cstheme="majorHAnsi"/>
        </w:rPr>
      </w:pPr>
      <w:r w:rsidRPr="0030598F">
        <w:rPr>
          <w:rFonts w:asciiTheme="majorHAnsi" w:hAnsiTheme="majorHAnsi" w:cstheme="majorHAnsi"/>
        </w:rPr>
        <w:t>Unit Standards</w:t>
      </w:r>
    </w:p>
    <w:tbl>
      <w:tblPr>
        <w:tblStyle w:val="TableGrid"/>
        <w:tblW w:w="0" w:type="auto"/>
        <w:tblLook w:val="04A0" w:firstRow="1" w:lastRow="0" w:firstColumn="1" w:lastColumn="0" w:noHBand="0" w:noVBand="1"/>
      </w:tblPr>
      <w:tblGrid>
        <w:gridCol w:w="9350"/>
      </w:tblGrid>
      <w:tr w:rsidR="00013E7C" w:rsidRPr="0030598F" w14:paraId="656DC1D4" w14:textId="77777777" w:rsidTr="00D36411">
        <w:tc>
          <w:tcPr>
            <w:tcW w:w="9350" w:type="dxa"/>
          </w:tcPr>
          <w:p w14:paraId="23AE9A9F" w14:textId="5E7305B2" w:rsidR="00013E7C" w:rsidRDefault="00C570CF" w:rsidP="00D36411">
            <w:pPr>
              <w:pStyle w:val="BodyText"/>
              <w:rPr>
                <w:rFonts w:asciiTheme="majorHAnsi" w:hAnsiTheme="majorHAnsi" w:cstheme="majorHAnsi"/>
              </w:rPr>
            </w:pPr>
            <w:r w:rsidRPr="00C570CF">
              <w:rPr>
                <w:rFonts w:asciiTheme="majorHAnsi" w:hAnsiTheme="majorHAnsi" w:cstheme="majorHAnsi"/>
              </w:rPr>
              <w:t>Candidates are expected to demonstrate advanced levels of service to scholarly and professional organizations. Activities demonstrating such service include, but are not limited to, service as conference and/or journal paper reviewers, leadership roles in professional organizations, conference or conference session organization, membership on editorial boards, and/or grant review panels. Also, because of the nature of the business school, candidates should demonstrate contributions to outreach and public engagement with members of the community, including business, government, and/or non-governmental organizations.</w:t>
            </w:r>
          </w:p>
          <w:p w14:paraId="4D0C217E" w14:textId="77777777" w:rsidR="00013E7C" w:rsidRPr="0030598F" w:rsidRDefault="00013E7C" w:rsidP="00D36411">
            <w:pPr>
              <w:pStyle w:val="BodyText"/>
              <w:rPr>
                <w:rFonts w:asciiTheme="majorHAnsi" w:hAnsiTheme="majorHAnsi" w:cstheme="majorHAnsi"/>
              </w:rPr>
            </w:pPr>
          </w:p>
        </w:tc>
      </w:tr>
    </w:tbl>
    <w:p w14:paraId="3EB1C0CD" w14:textId="77777777" w:rsidR="00013E7C" w:rsidRPr="0030598F" w:rsidRDefault="00013E7C" w:rsidP="00013E7C">
      <w:pPr>
        <w:pStyle w:val="BodyText"/>
        <w:rPr>
          <w:rFonts w:asciiTheme="majorHAnsi" w:hAnsiTheme="majorHAnsi" w:cstheme="majorHAnsi"/>
        </w:rPr>
      </w:pPr>
    </w:p>
    <w:p w14:paraId="443E49B2" w14:textId="77777777" w:rsidR="00013E7C" w:rsidRPr="0030598F" w:rsidRDefault="00013E7C" w:rsidP="00013E7C">
      <w:pPr>
        <w:widowControl w:val="0"/>
        <w:tabs>
          <w:tab w:val="left" w:pos="720"/>
        </w:tabs>
        <w:autoSpaceDE w:val="0"/>
        <w:autoSpaceDN w:val="0"/>
        <w:ind w:right="203"/>
        <w:jc w:val="both"/>
        <w:rPr>
          <w:rFonts w:asciiTheme="majorHAnsi" w:hAnsiTheme="majorHAnsi" w:cstheme="majorHAnsi"/>
        </w:rPr>
      </w:pPr>
      <w:r w:rsidRPr="0030598F">
        <w:rPr>
          <w:rFonts w:asciiTheme="majorHAnsi" w:hAnsiTheme="majorHAnsi" w:cstheme="majorHAnsi"/>
          <w:b/>
        </w:rPr>
        <w:t xml:space="preserve">NOTE as per Article 10.2(e)(iii): </w:t>
      </w:r>
      <w:r w:rsidRPr="0030598F">
        <w:rPr>
          <w:rFonts w:asciiTheme="majorHAnsi" w:hAnsiTheme="majorHAnsi" w:cstheme="majorHAnsi"/>
          <w:lang w:val="en-CA"/>
        </w:rPr>
        <w:t>Only in rare cases would teaching and exceptional service to the University on their own constitute sufficient grounds for promotion to Full Professor. Faculty promoted on these grounds would be expected to have been in the rank of Associate Professor for no less than seven (7) years.</w:t>
      </w:r>
    </w:p>
    <w:p w14:paraId="249E079C" w14:textId="77777777" w:rsidR="00013E7C" w:rsidRDefault="00013E7C" w:rsidP="00013E7C">
      <w:pPr>
        <w:rPr>
          <w:rFonts w:asciiTheme="majorHAnsi" w:hAnsiTheme="majorHAnsi" w:cstheme="majorHAnsi"/>
          <w:b/>
          <w:bCs/>
        </w:rPr>
      </w:pPr>
      <w:r>
        <w:rPr>
          <w:rFonts w:asciiTheme="majorHAnsi" w:hAnsiTheme="majorHAnsi" w:cstheme="majorHAnsi"/>
          <w:b/>
          <w:bCs/>
        </w:rPr>
        <w:br w:type="page"/>
      </w:r>
    </w:p>
    <w:p w14:paraId="5D96AC42" w14:textId="77777777" w:rsidR="00013E7C" w:rsidRDefault="00013E7C" w:rsidP="00013E7C">
      <w:pPr>
        <w:rPr>
          <w:rFonts w:asciiTheme="majorHAnsi" w:hAnsiTheme="majorHAnsi" w:cstheme="majorHAnsi"/>
          <w:b/>
          <w:bCs/>
        </w:rPr>
      </w:pPr>
    </w:p>
    <w:p w14:paraId="785B4FD7" w14:textId="77777777" w:rsidR="00013E7C" w:rsidRPr="0030598F" w:rsidRDefault="00013E7C" w:rsidP="00013E7C">
      <w:pPr>
        <w:rPr>
          <w:rFonts w:asciiTheme="majorHAnsi" w:hAnsiTheme="majorHAnsi" w:cstheme="majorHAnsi"/>
          <w:b/>
          <w:bCs/>
          <w:highlight w:val="yellow"/>
        </w:rPr>
      </w:pPr>
      <w:r w:rsidRPr="0030598F">
        <w:rPr>
          <w:rFonts w:asciiTheme="majorHAnsi" w:hAnsiTheme="majorHAnsi" w:cstheme="majorHAnsi"/>
          <w:b/>
          <w:bCs/>
        </w:rPr>
        <w:t>SIGNATURE PAGE FOR THE APPROVAL OF STANDARDS FOR THE APPLICATION OF UNIVERSITY CRITERIA FOR TENURE AND PROMOTION</w:t>
      </w:r>
    </w:p>
    <w:p w14:paraId="6212F293" w14:textId="77777777" w:rsidR="00013E7C" w:rsidRPr="0030598F" w:rsidRDefault="00013E7C" w:rsidP="00013E7C">
      <w:pPr>
        <w:rPr>
          <w:rFonts w:asciiTheme="majorHAnsi" w:hAnsiTheme="majorHAnsi" w:cstheme="majorHAnsi"/>
          <w:i/>
        </w:rPr>
      </w:pPr>
      <w:r w:rsidRPr="0030598F">
        <w:rPr>
          <w:rFonts w:asciiTheme="majorHAnsi" w:hAnsiTheme="majorHAnsi" w:cstheme="majorHAnsi"/>
          <w:i/>
        </w:rPr>
        <w:t xml:space="preserve">Note: The Unit Standards are not in force until all parts of the approval process (see Article 10.3(a) in the CU/CUASA Collective Agreement) have been completed, except where Article 10.3(b) has been enforced and they have been signed off by the Dean. </w:t>
      </w:r>
    </w:p>
    <w:p w14:paraId="0BF0DAD4" w14:textId="77777777" w:rsidR="00013E7C" w:rsidRPr="0030598F" w:rsidRDefault="00013E7C" w:rsidP="00013E7C">
      <w:pPr>
        <w:rPr>
          <w:rFonts w:asciiTheme="majorHAnsi" w:hAnsiTheme="majorHAnsi" w:cstheme="majorHAnsi"/>
          <w:b/>
        </w:rPr>
      </w:pPr>
    </w:p>
    <w:p w14:paraId="3207C04C"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ACADEMIC UNIT: </w:t>
      </w:r>
    </w:p>
    <w:tbl>
      <w:tblPr>
        <w:tblStyle w:val="TableGrid"/>
        <w:tblW w:w="0" w:type="auto"/>
        <w:tblLook w:val="04A0" w:firstRow="1" w:lastRow="0" w:firstColumn="1" w:lastColumn="0" w:noHBand="0" w:noVBand="1"/>
      </w:tblPr>
      <w:tblGrid>
        <w:gridCol w:w="9350"/>
      </w:tblGrid>
      <w:tr w:rsidR="00013E7C" w:rsidRPr="0030598F" w14:paraId="7B1F2B10" w14:textId="77777777" w:rsidTr="00D36411">
        <w:tc>
          <w:tcPr>
            <w:tcW w:w="9350" w:type="dxa"/>
          </w:tcPr>
          <w:p w14:paraId="6E68EFCF" w14:textId="2908DDBD" w:rsidR="00013E7C" w:rsidRPr="0030598F" w:rsidRDefault="00252A39" w:rsidP="00D36411">
            <w:pPr>
              <w:rPr>
                <w:rFonts w:asciiTheme="majorHAnsi" w:hAnsiTheme="majorHAnsi" w:cstheme="majorHAnsi"/>
              </w:rPr>
            </w:pPr>
            <w:r>
              <w:rPr>
                <w:rFonts w:asciiTheme="majorHAnsi" w:hAnsiTheme="majorHAnsi" w:cstheme="majorHAnsi"/>
              </w:rPr>
              <w:t>Sprott School of Business</w:t>
            </w:r>
          </w:p>
          <w:p w14:paraId="4AC4CDFC" w14:textId="77777777" w:rsidR="00013E7C" w:rsidRPr="0030598F" w:rsidRDefault="00013E7C" w:rsidP="00D36411">
            <w:pPr>
              <w:rPr>
                <w:rFonts w:asciiTheme="majorHAnsi" w:hAnsiTheme="majorHAnsi" w:cstheme="majorHAnsi"/>
              </w:rPr>
            </w:pPr>
          </w:p>
        </w:tc>
      </w:tr>
    </w:tbl>
    <w:p w14:paraId="75C401F1" w14:textId="77777777" w:rsidR="00013E7C" w:rsidRPr="0030598F" w:rsidRDefault="00013E7C" w:rsidP="00013E7C">
      <w:pPr>
        <w:rPr>
          <w:rFonts w:asciiTheme="majorHAnsi" w:hAnsiTheme="majorHAnsi" w:cstheme="majorHAnsi"/>
        </w:rPr>
      </w:pPr>
    </w:p>
    <w:p w14:paraId="7B8B6193"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FACULTY:  </w:t>
      </w:r>
    </w:p>
    <w:tbl>
      <w:tblPr>
        <w:tblStyle w:val="TableGrid"/>
        <w:tblW w:w="0" w:type="auto"/>
        <w:tblLook w:val="04A0" w:firstRow="1" w:lastRow="0" w:firstColumn="1" w:lastColumn="0" w:noHBand="0" w:noVBand="1"/>
      </w:tblPr>
      <w:tblGrid>
        <w:gridCol w:w="9350"/>
      </w:tblGrid>
      <w:tr w:rsidR="00013E7C" w:rsidRPr="0030598F" w14:paraId="0B006F01" w14:textId="77777777" w:rsidTr="00D36411">
        <w:tc>
          <w:tcPr>
            <w:tcW w:w="9350" w:type="dxa"/>
          </w:tcPr>
          <w:p w14:paraId="2D2B3B51" w14:textId="5B8DC162" w:rsidR="00013E7C" w:rsidRPr="0030598F" w:rsidRDefault="00252A39" w:rsidP="00D36411">
            <w:pPr>
              <w:rPr>
                <w:rFonts w:asciiTheme="majorHAnsi" w:hAnsiTheme="majorHAnsi" w:cstheme="majorHAnsi"/>
              </w:rPr>
            </w:pPr>
            <w:r>
              <w:rPr>
                <w:rFonts w:asciiTheme="majorHAnsi" w:hAnsiTheme="majorHAnsi" w:cstheme="majorHAnsi"/>
              </w:rPr>
              <w:t>Sprott School of Business</w:t>
            </w:r>
          </w:p>
          <w:p w14:paraId="6E8F5017" w14:textId="77777777" w:rsidR="00013E7C" w:rsidRPr="0030598F" w:rsidRDefault="00013E7C" w:rsidP="00D36411">
            <w:pPr>
              <w:rPr>
                <w:rFonts w:asciiTheme="majorHAnsi" w:hAnsiTheme="majorHAnsi" w:cstheme="majorHAnsi"/>
              </w:rPr>
            </w:pPr>
          </w:p>
        </w:tc>
      </w:tr>
    </w:tbl>
    <w:p w14:paraId="2AAF3B87" w14:textId="77777777" w:rsidR="00013E7C" w:rsidRPr="0030598F" w:rsidRDefault="00013E7C" w:rsidP="00013E7C">
      <w:pPr>
        <w:rPr>
          <w:rFonts w:asciiTheme="majorHAnsi" w:hAnsiTheme="majorHAnsi" w:cstheme="majorHAnsi"/>
        </w:rPr>
      </w:pPr>
    </w:p>
    <w:p w14:paraId="1F8B6C6F"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YEAR OF MANDATORY REVIEW </w:t>
      </w:r>
      <w:r w:rsidRPr="0030598F">
        <w:rPr>
          <w:rFonts w:asciiTheme="majorHAnsi" w:hAnsiTheme="majorHAnsi" w:cstheme="majorHAnsi"/>
        </w:rPr>
        <w:t xml:space="preserve">(“…standards will be in place for a minimum of three (3) </w:t>
      </w:r>
      <w:proofErr w:type="gramStart"/>
      <w:r w:rsidRPr="0030598F">
        <w:rPr>
          <w:rFonts w:asciiTheme="majorHAnsi" w:hAnsiTheme="majorHAnsi" w:cstheme="majorHAnsi"/>
        </w:rPr>
        <w:t>years, but</w:t>
      </w:r>
      <w:proofErr w:type="gramEnd"/>
      <w:r w:rsidRPr="0030598F">
        <w:rPr>
          <w:rFonts w:asciiTheme="majorHAnsi" w:hAnsiTheme="majorHAnsi" w:cstheme="majorHAnsi"/>
        </w:rPr>
        <w:t xml:space="preserve"> must be reviewed at least every six (6) years”.)</w:t>
      </w:r>
    </w:p>
    <w:tbl>
      <w:tblPr>
        <w:tblStyle w:val="TableGrid"/>
        <w:tblW w:w="0" w:type="auto"/>
        <w:tblLook w:val="04A0" w:firstRow="1" w:lastRow="0" w:firstColumn="1" w:lastColumn="0" w:noHBand="0" w:noVBand="1"/>
      </w:tblPr>
      <w:tblGrid>
        <w:gridCol w:w="9350"/>
      </w:tblGrid>
      <w:tr w:rsidR="00013E7C" w:rsidRPr="0030598F" w14:paraId="35E74F8D" w14:textId="77777777" w:rsidTr="00D36411">
        <w:tc>
          <w:tcPr>
            <w:tcW w:w="9350" w:type="dxa"/>
          </w:tcPr>
          <w:p w14:paraId="42CB8F41" w14:textId="77777777" w:rsidR="00013E7C" w:rsidRPr="0030598F" w:rsidRDefault="00013E7C" w:rsidP="00D36411">
            <w:pPr>
              <w:rPr>
                <w:rFonts w:asciiTheme="majorHAnsi" w:hAnsiTheme="majorHAnsi" w:cstheme="majorHAnsi"/>
              </w:rPr>
            </w:pPr>
          </w:p>
          <w:p w14:paraId="16437B8B" w14:textId="063B66A2" w:rsidR="00013E7C" w:rsidRPr="0030598F" w:rsidRDefault="00252A39" w:rsidP="00D36411">
            <w:pPr>
              <w:rPr>
                <w:rFonts w:asciiTheme="majorHAnsi" w:hAnsiTheme="majorHAnsi" w:cstheme="majorHAnsi"/>
              </w:rPr>
            </w:pPr>
            <w:r>
              <w:rPr>
                <w:rFonts w:asciiTheme="majorHAnsi" w:hAnsiTheme="majorHAnsi" w:cstheme="majorHAnsi"/>
              </w:rPr>
              <w:t>2032</w:t>
            </w:r>
          </w:p>
        </w:tc>
      </w:tr>
    </w:tbl>
    <w:p w14:paraId="05E395B7" w14:textId="77777777" w:rsidR="00013E7C" w:rsidRPr="0030598F" w:rsidRDefault="00013E7C" w:rsidP="00013E7C">
      <w:pPr>
        <w:rPr>
          <w:rFonts w:asciiTheme="majorHAnsi" w:hAnsiTheme="majorHAnsi" w:cstheme="majorHAnsi"/>
        </w:rPr>
      </w:pPr>
    </w:p>
    <w:p w14:paraId="06F33785"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 xml:space="preserve">PEER REVIEWED BY THE TWO APPROVED CARLETON PEER REVIEWERS </w:t>
      </w:r>
    </w:p>
    <w:p w14:paraId="3BA598F9"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(please check)</w:t>
      </w:r>
    </w:p>
    <w:tbl>
      <w:tblPr>
        <w:tblStyle w:val="TableGrid"/>
        <w:tblW w:w="0" w:type="auto"/>
        <w:tblLook w:val="04A0" w:firstRow="1" w:lastRow="0" w:firstColumn="1" w:lastColumn="0" w:noHBand="0" w:noVBand="1"/>
      </w:tblPr>
      <w:tblGrid>
        <w:gridCol w:w="704"/>
        <w:gridCol w:w="851"/>
        <w:gridCol w:w="708"/>
        <w:gridCol w:w="709"/>
      </w:tblGrid>
      <w:tr w:rsidR="00013E7C" w:rsidRPr="0030598F" w14:paraId="656DDCB5" w14:textId="77777777" w:rsidTr="00D36411">
        <w:tc>
          <w:tcPr>
            <w:tcW w:w="704" w:type="dxa"/>
          </w:tcPr>
          <w:p w14:paraId="5AEA5003" w14:textId="77777777" w:rsidR="00013E7C" w:rsidRPr="0030598F" w:rsidRDefault="00013E7C" w:rsidP="00D36411">
            <w:pPr>
              <w:rPr>
                <w:rFonts w:asciiTheme="majorHAnsi" w:hAnsiTheme="majorHAnsi" w:cstheme="majorHAnsi"/>
              </w:rPr>
            </w:pPr>
            <w:r w:rsidRPr="0030598F">
              <w:rPr>
                <w:rFonts w:asciiTheme="majorHAnsi" w:hAnsiTheme="majorHAnsi" w:cstheme="majorHAnsi"/>
              </w:rPr>
              <w:t>Yes</w:t>
            </w:r>
          </w:p>
        </w:tc>
        <w:tc>
          <w:tcPr>
            <w:tcW w:w="851" w:type="dxa"/>
          </w:tcPr>
          <w:p w14:paraId="6A0C6ED6" w14:textId="77777777" w:rsidR="00013E7C" w:rsidRPr="0030598F" w:rsidRDefault="00013E7C" w:rsidP="00D36411">
            <w:pPr>
              <w:rPr>
                <w:rFonts w:asciiTheme="majorHAnsi" w:hAnsiTheme="majorHAnsi" w:cstheme="majorHAnsi"/>
              </w:rPr>
            </w:pPr>
          </w:p>
        </w:tc>
        <w:tc>
          <w:tcPr>
            <w:tcW w:w="708" w:type="dxa"/>
          </w:tcPr>
          <w:p w14:paraId="7A04E938" w14:textId="77777777" w:rsidR="00013E7C" w:rsidRPr="0030598F" w:rsidRDefault="00013E7C" w:rsidP="00D36411">
            <w:pPr>
              <w:rPr>
                <w:rFonts w:asciiTheme="majorHAnsi" w:hAnsiTheme="majorHAnsi" w:cstheme="majorHAnsi"/>
              </w:rPr>
            </w:pPr>
            <w:r w:rsidRPr="0030598F">
              <w:rPr>
                <w:rFonts w:asciiTheme="majorHAnsi" w:hAnsiTheme="majorHAnsi" w:cstheme="majorHAnsi"/>
              </w:rPr>
              <w:t>No</w:t>
            </w:r>
          </w:p>
        </w:tc>
        <w:tc>
          <w:tcPr>
            <w:tcW w:w="709" w:type="dxa"/>
          </w:tcPr>
          <w:p w14:paraId="2974159C" w14:textId="77777777" w:rsidR="00013E7C" w:rsidRPr="0030598F" w:rsidRDefault="00013E7C" w:rsidP="00D36411">
            <w:pPr>
              <w:rPr>
                <w:rFonts w:asciiTheme="majorHAnsi" w:hAnsiTheme="majorHAnsi" w:cstheme="majorHAnsi"/>
              </w:rPr>
            </w:pPr>
          </w:p>
        </w:tc>
      </w:tr>
    </w:tbl>
    <w:p w14:paraId="42B90031" w14:textId="77777777" w:rsidR="00013E7C" w:rsidRPr="0030598F" w:rsidRDefault="00013E7C" w:rsidP="00013E7C">
      <w:pPr>
        <w:rPr>
          <w:rFonts w:asciiTheme="majorHAnsi" w:hAnsiTheme="majorHAnsi" w:cstheme="majorHAnsi"/>
          <w:b/>
        </w:rPr>
      </w:pPr>
    </w:p>
    <w:p w14:paraId="4E493BFB"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ACADEMIC UNIT</w:t>
      </w:r>
    </w:p>
    <w:p w14:paraId="6A8EE067"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To be signed by the Chair or Director of the Academic Unit</w:t>
      </w:r>
    </w:p>
    <w:p w14:paraId="0643AF8E" w14:textId="77777777" w:rsidR="00013E7C" w:rsidRPr="0030598F" w:rsidRDefault="00013E7C" w:rsidP="00013E7C">
      <w:pPr>
        <w:rPr>
          <w:rFonts w:asciiTheme="majorHAnsi" w:hAnsiTheme="majorHAnsi" w:cstheme="majorHAnsi"/>
          <w:b/>
        </w:rPr>
      </w:pPr>
    </w:p>
    <w:p w14:paraId="6DB28FC8" w14:textId="77777777" w:rsidR="00013E7C" w:rsidRPr="0030598F" w:rsidRDefault="00013E7C" w:rsidP="00013E7C">
      <w:pPr>
        <w:tabs>
          <w:tab w:val="left" w:pos="4680"/>
        </w:tabs>
        <w:rPr>
          <w:rFonts w:asciiTheme="majorHAnsi" w:hAnsiTheme="majorHAnsi" w:cstheme="majorHAnsi"/>
        </w:rPr>
      </w:pPr>
      <w:r w:rsidRPr="0030598F">
        <w:rPr>
          <w:rFonts w:asciiTheme="majorHAnsi" w:hAnsiTheme="majorHAnsi" w:cstheme="majorHAnsi"/>
        </w:rPr>
        <w:t xml:space="preserve">Name: </w:t>
      </w:r>
      <w:r w:rsidRPr="0030598F">
        <w:rPr>
          <w:rFonts w:asciiTheme="majorHAnsi" w:hAnsiTheme="majorHAnsi" w:cstheme="majorHAnsi"/>
        </w:rPr>
        <w:tab/>
        <w:t>Signature</w:t>
      </w:r>
    </w:p>
    <w:tbl>
      <w:tblPr>
        <w:tblStyle w:val="TableGrid"/>
        <w:tblW w:w="0" w:type="auto"/>
        <w:tblLook w:val="04A0" w:firstRow="1" w:lastRow="0" w:firstColumn="1" w:lastColumn="0" w:noHBand="0" w:noVBand="1"/>
      </w:tblPr>
      <w:tblGrid>
        <w:gridCol w:w="4675"/>
        <w:gridCol w:w="4675"/>
      </w:tblGrid>
      <w:tr w:rsidR="00013E7C" w:rsidRPr="0030598F" w14:paraId="1DA00526" w14:textId="77777777" w:rsidTr="00D36411">
        <w:tc>
          <w:tcPr>
            <w:tcW w:w="4675" w:type="dxa"/>
          </w:tcPr>
          <w:p w14:paraId="7642EA82" w14:textId="77777777" w:rsidR="00013E7C" w:rsidRPr="0030598F" w:rsidRDefault="00013E7C" w:rsidP="00D36411">
            <w:pPr>
              <w:rPr>
                <w:rFonts w:asciiTheme="majorHAnsi" w:hAnsiTheme="majorHAnsi" w:cstheme="majorHAnsi"/>
              </w:rPr>
            </w:pPr>
          </w:p>
          <w:p w14:paraId="002B6B00" w14:textId="77777777" w:rsidR="00013E7C" w:rsidRPr="0030598F" w:rsidRDefault="00013E7C" w:rsidP="00D36411">
            <w:pPr>
              <w:rPr>
                <w:rFonts w:asciiTheme="majorHAnsi" w:hAnsiTheme="majorHAnsi" w:cstheme="majorHAnsi"/>
              </w:rPr>
            </w:pPr>
          </w:p>
        </w:tc>
        <w:tc>
          <w:tcPr>
            <w:tcW w:w="4675" w:type="dxa"/>
          </w:tcPr>
          <w:p w14:paraId="1CB49686" w14:textId="77777777" w:rsidR="00013E7C" w:rsidRPr="0030598F" w:rsidRDefault="00013E7C" w:rsidP="00D36411">
            <w:pPr>
              <w:rPr>
                <w:rFonts w:asciiTheme="majorHAnsi" w:hAnsiTheme="majorHAnsi" w:cstheme="majorHAnsi"/>
              </w:rPr>
            </w:pPr>
          </w:p>
          <w:p w14:paraId="56FF5D02" w14:textId="77777777" w:rsidR="00013E7C" w:rsidRPr="0030598F" w:rsidRDefault="00013E7C" w:rsidP="00D36411">
            <w:pPr>
              <w:rPr>
                <w:rFonts w:asciiTheme="majorHAnsi" w:hAnsiTheme="majorHAnsi" w:cstheme="majorHAnsi"/>
              </w:rPr>
            </w:pPr>
          </w:p>
        </w:tc>
      </w:tr>
    </w:tbl>
    <w:p w14:paraId="1EF23A1B" w14:textId="77777777" w:rsidR="00013E7C" w:rsidRPr="0030598F" w:rsidRDefault="00013E7C" w:rsidP="00013E7C">
      <w:pPr>
        <w:rPr>
          <w:rFonts w:asciiTheme="majorHAnsi" w:hAnsiTheme="majorHAnsi" w:cstheme="majorHAnsi"/>
        </w:rPr>
      </w:pPr>
    </w:p>
    <w:p w14:paraId="4DABD33B"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Date:</w:t>
      </w:r>
    </w:p>
    <w:p w14:paraId="53D36BD4" w14:textId="77777777" w:rsidR="00013E7C" w:rsidRPr="0030598F" w:rsidRDefault="00013E7C" w:rsidP="00013E7C">
      <w:pPr>
        <w:rPr>
          <w:rFonts w:asciiTheme="majorHAnsi" w:hAnsiTheme="majorHAnsi" w:cstheme="majorHAnsi"/>
        </w:rPr>
      </w:pPr>
    </w:p>
    <w:p w14:paraId="70DC8558"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DEAN</w:t>
      </w:r>
    </w:p>
    <w:p w14:paraId="56F47F4C"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 xml:space="preserve">To be signed by the Dean of the Faculty. </w:t>
      </w:r>
    </w:p>
    <w:p w14:paraId="7CC46A09" w14:textId="77777777" w:rsidR="00013E7C" w:rsidRPr="0030598F" w:rsidRDefault="00013E7C" w:rsidP="00013E7C">
      <w:pPr>
        <w:rPr>
          <w:rFonts w:asciiTheme="majorHAnsi" w:hAnsiTheme="majorHAnsi" w:cstheme="majorHAnsi"/>
        </w:rPr>
      </w:pPr>
    </w:p>
    <w:p w14:paraId="1624DCE6" w14:textId="77777777" w:rsidR="00013E7C" w:rsidRPr="0030598F" w:rsidRDefault="00013E7C" w:rsidP="00013E7C">
      <w:pPr>
        <w:tabs>
          <w:tab w:val="left" w:pos="4680"/>
        </w:tabs>
        <w:rPr>
          <w:rFonts w:asciiTheme="majorHAnsi" w:hAnsiTheme="majorHAnsi" w:cstheme="majorHAnsi"/>
        </w:rPr>
      </w:pPr>
      <w:r w:rsidRPr="0030598F">
        <w:rPr>
          <w:rFonts w:asciiTheme="majorHAnsi" w:hAnsiTheme="majorHAnsi" w:cstheme="majorHAnsi"/>
        </w:rPr>
        <w:t xml:space="preserve">Name: </w:t>
      </w:r>
      <w:r w:rsidRPr="0030598F">
        <w:rPr>
          <w:rFonts w:asciiTheme="majorHAnsi" w:hAnsiTheme="majorHAnsi" w:cstheme="majorHAnsi"/>
        </w:rPr>
        <w:tab/>
        <w:t>Signature</w:t>
      </w:r>
    </w:p>
    <w:tbl>
      <w:tblPr>
        <w:tblStyle w:val="TableGrid"/>
        <w:tblW w:w="0" w:type="auto"/>
        <w:tblLook w:val="04A0" w:firstRow="1" w:lastRow="0" w:firstColumn="1" w:lastColumn="0" w:noHBand="0" w:noVBand="1"/>
      </w:tblPr>
      <w:tblGrid>
        <w:gridCol w:w="4675"/>
        <w:gridCol w:w="4675"/>
      </w:tblGrid>
      <w:tr w:rsidR="00013E7C" w:rsidRPr="0030598F" w14:paraId="40BEA5FC" w14:textId="77777777" w:rsidTr="00D36411">
        <w:tc>
          <w:tcPr>
            <w:tcW w:w="4675" w:type="dxa"/>
          </w:tcPr>
          <w:p w14:paraId="1F3B2053" w14:textId="77777777" w:rsidR="00013E7C" w:rsidRPr="0030598F" w:rsidRDefault="00013E7C" w:rsidP="00D36411">
            <w:pPr>
              <w:rPr>
                <w:rFonts w:asciiTheme="majorHAnsi" w:hAnsiTheme="majorHAnsi" w:cstheme="majorHAnsi"/>
              </w:rPr>
            </w:pPr>
          </w:p>
          <w:p w14:paraId="3A53CF8B" w14:textId="77777777" w:rsidR="00013E7C" w:rsidRPr="0030598F" w:rsidRDefault="00013E7C" w:rsidP="00D36411">
            <w:pPr>
              <w:rPr>
                <w:rFonts w:asciiTheme="majorHAnsi" w:hAnsiTheme="majorHAnsi" w:cstheme="majorHAnsi"/>
              </w:rPr>
            </w:pPr>
          </w:p>
        </w:tc>
        <w:tc>
          <w:tcPr>
            <w:tcW w:w="4675" w:type="dxa"/>
          </w:tcPr>
          <w:p w14:paraId="3C4DD499" w14:textId="77777777" w:rsidR="00013E7C" w:rsidRPr="0030598F" w:rsidRDefault="00013E7C" w:rsidP="00D36411">
            <w:pPr>
              <w:rPr>
                <w:rFonts w:asciiTheme="majorHAnsi" w:hAnsiTheme="majorHAnsi" w:cstheme="majorHAnsi"/>
              </w:rPr>
            </w:pPr>
          </w:p>
          <w:p w14:paraId="10E1C7E7" w14:textId="77777777" w:rsidR="00013E7C" w:rsidRPr="0030598F" w:rsidRDefault="00013E7C" w:rsidP="00D36411">
            <w:pPr>
              <w:rPr>
                <w:rFonts w:asciiTheme="majorHAnsi" w:hAnsiTheme="majorHAnsi" w:cstheme="majorHAnsi"/>
              </w:rPr>
            </w:pPr>
          </w:p>
        </w:tc>
      </w:tr>
    </w:tbl>
    <w:p w14:paraId="6CF28FCF" w14:textId="77777777" w:rsidR="00013E7C" w:rsidRPr="0030598F" w:rsidRDefault="00013E7C" w:rsidP="00013E7C">
      <w:pPr>
        <w:rPr>
          <w:rFonts w:asciiTheme="majorHAnsi" w:hAnsiTheme="majorHAnsi" w:cstheme="majorHAnsi"/>
        </w:rPr>
      </w:pPr>
    </w:p>
    <w:p w14:paraId="3083DB2E"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Date:</w:t>
      </w:r>
    </w:p>
    <w:p w14:paraId="4D7C4B9A" w14:textId="77777777" w:rsidR="00013E7C" w:rsidRPr="0030598F" w:rsidRDefault="00013E7C" w:rsidP="00013E7C">
      <w:pPr>
        <w:rPr>
          <w:rFonts w:asciiTheme="majorHAnsi" w:hAnsiTheme="majorHAnsi" w:cstheme="majorHAnsi"/>
        </w:rPr>
      </w:pPr>
    </w:p>
    <w:p w14:paraId="346D2F42" w14:textId="77777777" w:rsidR="00013E7C" w:rsidRPr="0030598F" w:rsidRDefault="00013E7C" w:rsidP="00013E7C">
      <w:pPr>
        <w:rPr>
          <w:rFonts w:asciiTheme="majorHAnsi" w:hAnsiTheme="majorHAnsi" w:cstheme="majorHAnsi"/>
        </w:rPr>
      </w:pPr>
    </w:p>
    <w:p w14:paraId="5BBAC86C" w14:textId="77777777" w:rsidR="00013E7C" w:rsidRPr="0030598F" w:rsidRDefault="00013E7C" w:rsidP="00013E7C">
      <w:pPr>
        <w:rPr>
          <w:rFonts w:asciiTheme="majorHAnsi" w:hAnsiTheme="majorHAnsi" w:cstheme="majorHAnsi"/>
          <w:b/>
        </w:rPr>
      </w:pPr>
    </w:p>
    <w:p w14:paraId="27A7C215"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PROVOST</w:t>
      </w:r>
    </w:p>
    <w:p w14:paraId="69CD7A37"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To be signed by the Provost and Vice-President (Academic)</w:t>
      </w:r>
    </w:p>
    <w:p w14:paraId="0AD680FA" w14:textId="77777777" w:rsidR="00013E7C" w:rsidRPr="0030598F" w:rsidRDefault="00013E7C" w:rsidP="00013E7C">
      <w:pPr>
        <w:rPr>
          <w:rFonts w:asciiTheme="majorHAnsi" w:hAnsiTheme="majorHAnsi" w:cstheme="majorHAnsi"/>
          <w:b/>
        </w:rPr>
      </w:pPr>
    </w:p>
    <w:p w14:paraId="621EA6FF" w14:textId="77777777" w:rsidR="00013E7C" w:rsidRPr="0030598F" w:rsidRDefault="00013E7C" w:rsidP="00013E7C">
      <w:pPr>
        <w:tabs>
          <w:tab w:val="left" w:pos="4680"/>
        </w:tabs>
        <w:rPr>
          <w:rFonts w:asciiTheme="majorHAnsi" w:hAnsiTheme="majorHAnsi" w:cstheme="majorHAnsi"/>
        </w:rPr>
      </w:pPr>
      <w:r w:rsidRPr="0030598F">
        <w:rPr>
          <w:rFonts w:asciiTheme="majorHAnsi" w:hAnsiTheme="majorHAnsi" w:cstheme="majorHAnsi"/>
        </w:rPr>
        <w:t xml:space="preserve">Name: </w:t>
      </w:r>
      <w:r w:rsidRPr="0030598F">
        <w:rPr>
          <w:rFonts w:asciiTheme="majorHAnsi" w:hAnsiTheme="majorHAnsi" w:cstheme="majorHAnsi"/>
        </w:rPr>
        <w:tab/>
        <w:t>Signature</w:t>
      </w:r>
    </w:p>
    <w:tbl>
      <w:tblPr>
        <w:tblStyle w:val="TableGrid"/>
        <w:tblW w:w="0" w:type="auto"/>
        <w:tblLook w:val="04A0" w:firstRow="1" w:lastRow="0" w:firstColumn="1" w:lastColumn="0" w:noHBand="0" w:noVBand="1"/>
      </w:tblPr>
      <w:tblGrid>
        <w:gridCol w:w="4675"/>
        <w:gridCol w:w="4675"/>
      </w:tblGrid>
      <w:tr w:rsidR="00013E7C" w:rsidRPr="0030598F" w14:paraId="52E3ED7B" w14:textId="77777777" w:rsidTr="00D36411">
        <w:tc>
          <w:tcPr>
            <w:tcW w:w="4675" w:type="dxa"/>
          </w:tcPr>
          <w:p w14:paraId="4CF97CF9" w14:textId="77777777" w:rsidR="00013E7C" w:rsidRPr="0030598F" w:rsidRDefault="00013E7C" w:rsidP="00D36411">
            <w:pPr>
              <w:rPr>
                <w:rFonts w:asciiTheme="majorHAnsi" w:hAnsiTheme="majorHAnsi" w:cstheme="majorHAnsi"/>
              </w:rPr>
            </w:pPr>
          </w:p>
          <w:p w14:paraId="1A3C2B5C" w14:textId="77777777" w:rsidR="00013E7C" w:rsidRPr="0030598F" w:rsidRDefault="00013E7C" w:rsidP="00D36411">
            <w:pPr>
              <w:rPr>
                <w:rFonts w:asciiTheme="majorHAnsi" w:hAnsiTheme="majorHAnsi" w:cstheme="majorHAnsi"/>
              </w:rPr>
            </w:pPr>
          </w:p>
        </w:tc>
        <w:tc>
          <w:tcPr>
            <w:tcW w:w="4675" w:type="dxa"/>
          </w:tcPr>
          <w:p w14:paraId="1158262A" w14:textId="77777777" w:rsidR="00013E7C" w:rsidRPr="0030598F" w:rsidRDefault="00013E7C" w:rsidP="00D36411">
            <w:pPr>
              <w:rPr>
                <w:rFonts w:asciiTheme="majorHAnsi" w:hAnsiTheme="majorHAnsi" w:cstheme="majorHAnsi"/>
              </w:rPr>
            </w:pPr>
          </w:p>
          <w:p w14:paraId="7DBCE681" w14:textId="77777777" w:rsidR="00013E7C" w:rsidRPr="0030598F" w:rsidRDefault="00013E7C" w:rsidP="00D36411">
            <w:pPr>
              <w:rPr>
                <w:rFonts w:asciiTheme="majorHAnsi" w:hAnsiTheme="majorHAnsi" w:cstheme="majorHAnsi"/>
              </w:rPr>
            </w:pPr>
          </w:p>
        </w:tc>
      </w:tr>
    </w:tbl>
    <w:p w14:paraId="0D1A6306" w14:textId="77777777" w:rsidR="00013E7C" w:rsidRPr="0030598F" w:rsidRDefault="00013E7C" w:rsidP="00013E7C">
      <w:pPr>
        <w:rPr>
          <w:rFonts w:asciiTheme="majorHAnsi" w:hAnsiTheme="majorHAnsi" w:cstheme="majorHAnsi"/>
        </w:rPr>
      </w:pPr>
    </w:p>
    <w:p w14:paraId="4855A0C4"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Date:</w:t>
      </w:r>
    </w:p>
    <w:p w14:paraId="180552E7" w14:textId="77777777" w:rsidR="00013E7C" w:rsidRPr="0030598F" w:rsidRDefault="00013E7C" w:rsidP="00013E7C">
      <w:pPr>
        <w:rPr>
          <w:rFonts w:asciiTheme="majorHAnsi" w:hAnsiTheme="majorHAnsi" w:cstheme="majorHAnsi"/>
        </w:rPr>
      </w:pPr>
    </w:p>
    <w:p w14:paraId="1F4A1746" w14:textId="77777777" w:rsidR="00013E7C" w:rsidRPr="0030598F" w:rsidRDefault="00013E7C" w:rsidP="00013E7C">
      <w:pPr>
        <w:rPr>
          <w:rFonts w:asciiTheme="majorHAnsi" w:hAnsiTheme="majorHAnsi" w:cstheme="majorHAnsi"/>
          <w:b/>
        </w:rPr>
      </w:pPr>
      <w:r w:rsidRPr="0030598F">
        <w:rPr>
          <w:rFonts w:asciiTheme="majorHAnsi" w:hAnsiTheme="majorHAnsi" w:cstheme="majorHAnsi"/>
          <w:b/>
        </w:rPr>
        <w:t>SIGNATURES OF APPROVED CARLETON PEER REVIEWERS</w:t>
      </w:r>
    </w:p>
    <w:p w14:paraId="786BAA79"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The peer reviewers shall submit to the Unit with a copy to the Dean a report on the unit standards with any suggested recommendations for revision. The unit shall review the recommendations of the peer reviewers and vote to reject, accept in part or accept in whole such recommendations.</w:t>
      </w:r>
    </w:p>
    <w:p w14:paraId="5577E030" w14:textId="77777777" w:rsidR="00013E7C" w:rsidRPr="0030598F" w:rsidRDefault="00013E7C" w:rsidP="00013E7C">
      <w:pPr>
        <w:rPr>
          <w:rFonts w:asciiTheme="majorHAnsi" w:hAnsiTheme="majorHAnsi" w:cstheme="majorHAnsi"/>
          <w:b/>
        </w:rPr>
      </w:pPr>
    </w:p>
    <w:p w14:paraId="72E07191" w14:textId="77777777" w:rsidR="00013E7C" w:rsidRPr="0030598F" w:rsidRDefault="00013E7C" w:rsidP="00013E7C">
      <w:pPr>
        <w:rPr>
          <w:rFonts w:asciiTheme="majorHAnsi" w:hAnsiTheme="majorHAnsi" w:cstheme="majorHAnsi"/>
          <w:b/>
        </w:rPr>
      </w:pPr>
    </w:p>
    <w:p w14:paraId="2771C99A"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 xml:space="preserve">To be signed by the </w:t>
      </w:r>
      <w:r w:rsidRPr="0030598F">
        <w:rPr>
          <w:rFonts w:asciiTheme="majorHAnsi" w:hAnsiTheme="majorHAnsi" w:cstheme="majorHAnsi"/>
          <w:b/>
        </w:rPr>
        <w:t>two</w:t>
      </w:r>
      <w:r w:rsidRPr="0030598F">
        <w:rPr>
          <w:rFonts w:asciiTheme="majorHAnsi" w:hAnsiTheme="majorHAnsi" w:cstheme="majorHAnsi"/>
        </w:rPr>
        <w:t xml:space="preserve"> approved Carleton peer reviewers</w:t>
      </w:r>
    </w:p>
    <w:p w14:paraId="534FF196" w14:textId="77777777" w:rsidR="00013E7C" w:rsidRPr="0030598F" w:rsidRDefault="00013E7C" w:rsidP="00013E7C">
      <w:pPr>
        <w:rPr>
          <w:rFonts w:asciiTheme="majorHAnsi" w:hAnsiTheme="majorHAnsi" w:cstheme="majorHAnsi"/>
          <w:b/>
        </w:rPr>
      </w:pPr>
    </w:p>
    <w:p w14:paraId="3CF3DCC3" w14:textId="77777777" w:rsidR="00013E7C" w:rsidRPr="0030598F" w:rsidRDefault="00013E7C" w:rsidP="00013E7C">
      <w:pPr>
        <w:tabs>
          <w:tab w:val="left" w:pos="4680"/>
        </w:tabs>
        <w:rPr>
          <w:rFonts w:asciiTheme="majorHAnsi" w:hAnsiTheme="majorHAnsi" w:cstheme="majorHAnsi"/>
        </w:rPr>
      </w:pPr>
      <w:r w:rsidRPr="0030598F">
        <w:rPr>
          <w:rFonts w:asciiTheme="majorHAnsi" w:hAnsiTheme="majorHAnsi" w:cstheme="majorHAnsi"/>
        </w:rPr>
        <w:t xml:space="preserve">Name of Peer Reviewer 1: </w:t>
      </w:r>
      <w:r w:rsidRPr="0030598F">
        <w:rPr>
          <w:rFonts w:asciiTheme="majorHAnsi" w:hAnsiTheme="majorHAnsi" w:cstheme="majorHAnsi"/>
        </w:rPr>
        <w:tab/>
        <w:t>Signature</w:t>
      </w:r>
    </w:p>
    <w:tbl>
      <w:tblPr>
        <w:tblStyle w:val="TableGrid"/>
        <w:tblW w:w="0" w:type="auto"/>
        <w:tblLook w:val="04A0" w:firstRow="1" w:lastRow="0" w:firstColumn="1" w:lastColumn="0" w:noHBand="0" w:noVBand="1"/>
      </w:tblPr>
      <w:tblGrid>
        <w:gridCol w:w="4675"/>
        <w:gridCol w:w="4675"/>
      </w:tblGrid>
      <w:tr w:rsidR="00013E7C" w:rsidRPr="0030598F" w14:paraId="61060B8D" w14:textId="77777777" w:rsidTr="00D36411">
        <w:tc>
          <w:tcPr>
            <w:tcW w:w="4675" w:type="dxa"/>
          </w:tcPr>
          <w:p w14:paraId="7268F370" w14:textId="77777777" w:rsidR="00013E7C" w:rsidRPr="0030598F" w:rsidRDefault="00013E7C" w:rsidP="00D36411">
            <w:pPr>
              <w:rPr>
                <w:rFonts w:asciiTheme="majorHAnsi" w:hAnsiTheme="majorHAnsi" w:cstheme="majorHAnsi"/>
              </w:rPr>
            </w:pPr>
          </w:p>
          <w:p w14:paraId="3F4FFE48" w14:textId="77777777" w:rsidR="00013E7C" w:rsidRPr="0030598F" w:rsidRDefault="00013E7C" w:rsidP="00D36411">
            <w:pPr>
              <w:rPr>
                <w:rFonts w:asciiTheme="majorHAnsi" w:hAnsiTheme="majorHAnsi" w:cstheme="majorHAnsi"/>
              </w:rPr>
            </w:pPr>
          </w:p>
        </w:tc>
        <w:tc>
          <w:tcPr>
            <w:tcW w:w="4675" w:type="dxa"/>
          </w:tcPr>
          <w:p w14:paraId="7ADAEDE3" w14:textId="77777777" w:rsidR="00013E7C" w:rsidRPr="0030598F" w:rsidRDefault="00013E7C" w:rsidP="00D36411">
            <w:pPr>
              <w:rPr>
                <w:rFonts w:asciiTheme="majorHAnsi" w:hAnsiTheme="majorHAnsi" w:cstheme="majorHAnsi"/>
              </w:rPr>
            </w:pPr>
          </w:p>
          <w:p w14:paraId="3BE52696" w14:textId="77777777" w:rsidR="00013E7C" w:rsidRPr="0030598F" w:rsidRDefault="00013E7C" w:rsidP="00D36411">
            <w:pPr>
              <w:rPr>
                <w:rFonts w:asciiTheme="majorHAnsi" w:hAnsiTheme="majorHAnsi" w:cstheme="majorHAnsi"/>
              </w:rPr>
            </w:pPr>
          </w:p>
        </w:tc>
      </w:tr>
    </w:tbl>
    <w:p w14:paraId="3FF60FDE" w14:textId="77777777" w:rsidR="00013E7C" w:rsidRPr="0030598F" w:rsidRDefault="00013E7C" w:rsidP="00013E7C">
      <w:pPr>
        <w:rPr>
          <w:rFonts w:asciiTheme="majorHAnsi" w:hAnsiTheme="majorHAnsi" w:cstheme="majorHAnsi"/>
        </w:rPr>
      </w:pPr>
    </w:p>
    <w:p w14:paraId="5DCB83D9"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Date:</w:t>
      </w:r>
    </w:p>
    <w:p w14:paraId="638E119E" w14:textId="77777777" w:rsidR="00013E7C" w:rsidRPr="0030598F" w:rsidRDefault="00013E7C" w:rsidP="00013E7C">
      <w:pPr>
        <w:rPr>
          <w:rFonts w:asciiTheme="majorHAnsi" w:hAnsiTheme="majorHAnsi" w:cstheme="majorHAnsi"/>
        </w:rPr>
      </w:pPr>
    </w:p>
    <w:p w14:paraId="5C46C8EB" w14:textId="77777777" w:rsidR="00013E7C" w:rsidRPr="0030598F" w:rsidRDefault="00013E7C" w:rsidP="00013E7C">
      <w:pPr>
        <w:tabs>
          <w:tab w:val="left" w:pos="4680"/>
        </w:tabs>
        <w:rPr>
          <w:rFonts w:asciiTheme="majorHAnsi" w:hAnsiTheme="majorHAnsi" w:cstheme="majorHAnsi"/>
        </w:rPr>
      </w:pPr>
      <w:r w:rsidRPr="0030598F">
        <w:rPr>
          <w:rFonts w:asciiTheme="majorHAnsi" w:hAnsiTheme="majorHAnsi" w:cstheme="majorHAnsi"/>
        </w:rPr>
        <w:t xml:space="preserve">Name of Peer Reviewer 2: </w:t>
      </w:r>
      <w:r w:rsidRPr="0030598F">
        <w:rPr>
          <w:rFonts w:asciiTheme="majorHAnsi" w:hAnsiTheme="majorHAnsi" w:cstheme="majorHAnsi"/>
        </w:rPr>
        <w:tab/>
        <w:t>Signature</w:t>
      </w:r>
    </w:p>
    <w:tbl>
      <w:tblPr>
        <w:tblStyle w:val="TableGrid"/>
        <w:tblW w:w="0" w:type="auto"/>
        <w:tblLook w:val="04A0" w:firstRow="1" w:lastRow="0" w:firstColumn="1" w:lastColumn="0" w:noHBand="0" w:noVBand="1"/>
      </w:tblPr>
      <w:tblGrid>
        <w:gridCol w:w="4675"/>
        <w:gridCol w:w="4675"/>
      </w:tblGrid>
      <w:tr w:rsidR="00013E7C" w:rsidRPr="0030598F" w14:paraId="43E3BFA8" w14:textId="77777777" w:rsidTr="00D36411">
        <w:tc>
          <w:tcPr>
            <w:tcW w:w="4675" w:type="dxa"/>
          </w:tcPr>
          <w:p w14:paraId="2296B624" w14:textId="77777777" w:rsidR="00013E7C" w:rsidRPr="0030598F" w:rsidRDefault="00013E7C" w:rsidP="00D36411">
            <w:pPr>
              <w:rPr>
                <w:rFonts w:asciiTheme="majorHAnsi" w:hAnsiTheme="majorHAnsi" w:cstheme="majorHAnsi"/>
              </w:rPr>
            </w:pPr>
          </w:p>
          <w:p w14:paraId="0AD64398" w14:textId="77777777" w:rsidR="00013E7C" w:rsidRPr="0030598F" w:rsidRDefault="00013E7C" w:rsidP="00D36411">
            <w:pPr>
              <w:rPr>
                <w:rFonts w:asciiTheme="majorHAnsi" w:hAnsiTheme="majorHAnsi" w:cstheme="majorHAnsi"/>
              </w:rPr>
            </w:pPr>
          </w:p>
        </w:tc>
        <w:tc>
          <w:tcPr>
            <w:tcW w:w="4675" w:type="dxa"/>
          </w:tcPr>
          <w:p w14:paraId="58EBE0C1" w14:textId="77777777" w:rsidR="00013E7C" w:rsidRPr="0030598F" w:rsidRDefault="00013E7C" w:rsidP="00D36411">
            <w:pPr>
              <w:rPr>
                <w:rFonts w:asciiTheme="majorHAnsi" w:hAnsiTheme="majorHAnsi" w:cstheme="majorHAnsi"/>
              </w:rPr>
            </w:pPr>
          </w:p>
          <w:p w14:paraId="6C1A3157" w14:textId="77777777" w:rsidR="00013E7C" w:rsidRPr="0030598F" w:rsidRDefault="00013E7C" w:rsidP="00D36411">
            <w:pPr>
              <w:rPr>
                <w:rFonts w:asciiTheme="majorHAnsi" w:hAnsiTheme="majorHAnsi" w:cstheme="majorHAnsi"/>
              </w:rPr>
            </w:pPr>
          </w:p>
        </w:tc>
      </w:tr>
    </w:tbl>
    <w:p w14:paraId="133C5CFC" w14:textId="77777777" w:rsidR="00013E7C" w:rsidRPr="0030598F" w:rsidRDefault="00013E7C" w:rsidP="00013E7C">
      <w:pPr>
        <w:rPr>
          <w:rFonts w:asciiTheme="majorHAnsi" w:hAnsiTheme="majorHAnsi" w:cstheme="majorHAnsi"/>
        </w:rPr>
      </w:pPr>
    </w:p>
    <w:p w14:paraId="0DC7F7EE"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Date:</w:t>
      </w:r>
    </w:p>
    <w:p w14:paraId="4B7F2AC5" w14:textId="77777777" w:rsidR="00013E7C" w:rsidRPr="0030598F" w:rsidRDefault="00013E7C" w:rsidP="00013E7C">
      <w:pPr>
        <w:rPr>
          <w:rFonts w:asciiTheme="majorHAnsi" w:hAnsiTheme="majorHAnsi" w:cstheme="majorHAnsi"/>
          <w:b/>
        </w:rPr>
      </w:pPr>
    </w:p>
    <w:p w14:paraId="6898A214" w14:textId="77777777" w:rsidR="00013E7C" w:rsidRPr="0030598F" w:rsidRDefault="00013E7C" w:rsidP="00013E7C">
      <w:pPr>
        <w:rPr>
          <w:rFonts w:asciiTheme="majorHAnsi" w:hAnsiTheme="majorHAnsi" w:cstheme="majorHAnsi"/>
        </w:rPr>
      </w:pPr>
      <w:r>
        <w:rPr>
          <w:rFonts w:asciiTheme="majorHAnsi" w:hAnsiTheme="majorHAnsi" w:cstheme="majorHAnsi"/>
        </w:rPr>
        <w:t>C</w:t>
      </w:r>
      <w:r w:rsidRPr="0030598F">
        <w:rPr>
          <w:rFonts w:asciiTheme="majorHAnsi" w:hAnsiTheme="majorHAnsi" w:cstheme="majorHAnsi"/>
        </w:rPr>
        <w:t>C (fully signed copy): Dean</w:t>
      </w:r>
    </w:p>
    <w:p w14:paraId="428EC34A"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ab/>
      </w:r>
      <w:r w:rsidRPr="0030598F">
        <w:rPr>
          <w:rFonts w:asciiTheme="majorHAnsi" w:hAnsiTheme="majorHAnsi" w:cstheme="majorHAnsi"/>
        </w:rPr>
        <w:tab/>
      </w:r>
      <w:r w:rsidRPr="0030598F">
        <w:rPr>
          <w:rFonts w:asciiTheme="majorHAnsi" w:hAnsiTheme="majorHAnsi" w:cstheme="majorHAnsi"/>
        </w:rPr>
        <w:tab/>
        <w:t>Chair/Director</w:t>
      </w:r>
    </w:p>
    <w:p w14:paraId="79E6C88B" w14:textId="77777777" w:rsidR="00013E7C" w:rsidRPr="0030598F" w:rsidRDefault="00013E7C" w:rsidP="00013E7C">
      <w:pPr>
        <w:rPr>
          <w:rFonts w:asciiTheme="majorHAnsi" w:hAnsiTheme="majorHAnsi" w:cstheme="majorHAnsi"/>
        </w:rPr>
      </w:pPr>
      <w:r w:rsidRPr="0030598F">
        <w:rPr>
          <w:rFonts w:asciiTheme="majorHAnsi" w:hAnsiTheme="majorHAnsi" w:cstheme="majorHAnsi"/>
        </w:rPr>
        <w:tab/>
      </w:r>
      <w:r w:rsidRPr="0030598F">
        <w:rPr>
          <w:rFonts w:asciiTheme="majorHAnsi" w:hAnsiTheme="majorHAnsi" w:cstheme="majorHAnsi"/>
        </w:rPr>
        <w:tab/>
      </w:r>
      <w:r w:rsidRPr="0030598F">
        <w:rPr>
          <w:rFonts w:asciiTheme="majorHAnsi" w:hAnsiTheme="majorHAnsi" w:cstheme="majorHAnsi"/>
        </w:rPr>
        <w:tab/>
        <w:t>CUASA</w:t>
      </w:r>
    </w:p>
    <w:p w14:paraId="25A87475" w14:textId="77777777" w:rsidR="00013E7C" w:rsidRPr="0030598F" w:rsidRDefault="00013E7C" w:rsidP="00013E7C">
      <w:pPr>
        <w:rPr>
          <w:rFonts w:asciiTheme="majorHAnsi" w:hAnsiTheme="majorHAnsi" w:cstheme="majorHAnsi"/>
        </w:rPr>
        <w:sectPr w:rsidR="00013E7C" w:rsidRPr="0030598F" w:rsidSect="00013E7C">
          <w:headerReference w:type="even" r:id="rId10"/>
          <w:headerReference w:type="default" r:id="rId11"/>
          <w:headerReference w:type="first" r:id="rId12"/>
          <w:pgSz w:w="12240" w:h="15840"/>
          <w:pgMar w:top="1440" w:right="1440" w:bottom="1440" w:left="1440" w:header="709" w:footer="709" w:gutter="0"/>
          <w:cols w:space="708"/>
        </w:sectPr>
      </w:pPr>
    </w:p>
    <w:p w14:paraId="4A887F00" w14:textId="77777777" w:rsidR="00013E7C" w:rsidRPr="0030598F" w:rsidRDefault="00013E7C" w:rsidP="00013E7C">
      <w:pPr>
        <w:rPr>
          <w:rFonts w:asciiTheme="majorHAnsi" w:hAnsiTheme="majorHAnsi" w:cstheme="majorHAnsi"/>
          <w:b/>
        </w:rPr>
        <w:sectPr w:rsidR="00013E7C" w:rsidRPr="0030598F" w:rsidSect="00013E7C">
          <w:headerReference w:type="even" r:id="rId13"/>
          <w:headerReference w:type="default" r:id="rId14"/>
          <w:footerReference w:type="default" r:id="rId15"/>
          <w:headerReference w:type="first" r:id="rId16"/>
          <w:type w:val="continuous"/>
          <w:pgSz w:w="12240" w:h="15840"/>
          <w:pgMar w:top="1440" w:right="1440" w:bottom="1440" w:left="1440" w:header="709" w:footer="709" w:gutter="0"/>
          <w:cols w:space="708"/>
        </w:sectPr>
      </w:pPr>
    </w:p>
    <w:p w14:paraId="717CFC50" w14:textId="77777777" w:rsidR="00013E7C" w:rsidRPr="0030598F" w:rsidRDefault="00013E7C" w:rsidP="00013E7C">
      <w:pPr>
        <w:rPr>
          <w:rFonts w:asciiTheme="majorHAnsi" w:hAnsiTheme="majorHAnsi" w:cstheme="majorHAnsi"/>
          <w:b/>
        </w:rPr>
        <w:sectPr w:rsidR="00013E7C" w:rsidRPr="0030598F" w:rsidSect="00013E7C">
          <w:headerReference w:type="even" r:id="rId17"/>
          <w:headerReference w:type="default" r:id="rId18"/>
          <w:footerReference w:type="default" r:id="rId19"/>
          <w:headerReference w:type="first" r:id="rId20"/>
          <w:type w:val="continuous"/>
          <w:pgSz w:w="12240" w:h="15840"/>
          <w:pgMar w:top="1440" w:right="1440" w:bottom="1440" w:left="1440" w:header="709" w:footer="709" w:gutter="0"/>
          <w:cols w:space="708"/>
        </w:sectPr>
      </w:pPr>
    </w:p>
    <w:p w14:paraId="62E876AE" w14:textId="77777777" w:rsidR="00013E7C" w:rsidRPr="0030598F" w:rsidRDefault="00013E7C" w:rsidP="00013E7C">
      <w:pPr>
        <w:rPr>
          <w:rFonts w:asciiTheme="majorHAnsi" w:hAnsiTheme="majorHAnsi" w:cstheme="majorHAnsi"/>
          <w:b/>
        </w:rPr>
      </w:pPr>
    </w:p>
    <w:tbl>
      <w:tblPr>
        <w:tblStyle w:val="TableGrid"/>
        <w:tblW w:w="9350" w:type="dxa"/>
        <w:tblLook w:val="04A0" w:firstRow="1" w:lastRow="0" w:firstColumn="1" w:lastColumn="0" w:noHBand="0" w:noVBand="1"/>
      </w:tblPr>
      <w:tblGrid>
        <w:gridCol w:w="535"/>
        <w:gridCol w:w="8815"/>
      </w:tblGrid>
      <w:tr w:rsidR="00013E7C" w:rsidRPr="0030598F" w14:paraId="7F59C188" w14:textId="77777777" w:rsidTr="00D36411">
        <w:tc>
          <w:tcPr>
            <w:tcW w:w="535" w:type="dxa"/>
          </w:tcPr>
          <w:p w14:paraId="0B1DE787" w14:textId="77777777" w:rsidR="00013E7C" w:rsidRPr="0030598F" w:rsidRDefault="00013E7C" w:rsidP="00013E7C">
            <w:pPr>
              <w:pStyle w:val="ListParagraph"/>
              <w:numPr>
                <w:ilvl w:val="0"/>
                <w:numId w:val="3"/>
              </w:numPr>
              <w:jc w:val="center"/>
              <w:rPr>
                <w:rFonts w:asciiTheme="majorHAnsi" w:hAnsiTheme="majorHAnsi" w:cstheme="majorHAnsi"/>
              </w:rPr>
            </w:pPr>
          </w:p>
        </w:tc>
        <w:tc>
          <w:tcPr>
            <w:tcW w:w="8815" w:type="dxa"/>
            <w:vAlign w:val="center"/>
          </w:tcPr>
          <w:p w14:paraId="1547D241" w14:textId="77777777" w:rsidR="00013E7C" w:rsidRPr="0030598F" w:rsidRDefault="00013E7C" w:rsidP="00D36411">
            <w:pPr>
              <w:rPr>
                <w:rFonts w:asciiTheme="majorHAnsi" w:hAnsiTheme="majorHAnsi" w:cstheme="majorHAnsi"/>
              </w:rPr>
            </w:pPr>
            <w:r w:rsidRPr="0030598F">
              <w:rPr>
                <w:rFonts w:asciiTheme="majorHAnsi" w:hAnsiTheme="majorHAnsi" w:cstheme="majorHAnsi"/>
                <w:b/>
              </w:rPr>
              <w:t>Checklist:</w:t>
            </w:r>
          </w:p>
        </w:tc>
      </w:tr>
      <w:tr w:rsidR="00013E7C" w:rsidRPr="0030598F" w14:paraId="0344A736" w14:textId="77777777" w:rsidTr="00D36411">
        <w:tc>
          <w:tcPr>
            <w:tcW w:w="535" w:type="dxa"/>
          </w:tcPr>
          <w:p w14:paraId="316267E8" w14:textId="77777777" w:rsidR="00013E7C" w:rsidRPr="0030598F" w:rsidRDefault="00013E7C" w:rsidP="00D36411">
            <w:pPr>
              <w:rPr>
                <w:rFonts w:asciiTheme="majorHAnsi" w:hAnsiTheme="majorHAnsi" w:cstheme="majorHAnsi"/>
              </w:rPr>
            </w:pPr>
          </w:p>
        </w:tc>
        <w:tc>
          <w:tcPr>
            <w:tcW w:w="8815" w:type="dxa"/>
          </w:tcPr>
          <w:p w14:paraId="2738FF88" w14:textId="77777777" w:rsidR="00013E7C" w:rsidRPr="0030598F" w:rsidRDefault="00013E7C" w:rsidP="00D36411">
            <w:pPr>
              <w:rPr>
                <w:rFonts w:asciiTheme="majorHAnsi" w:hAnsiTheme="majorHAnsi" w:cstheme="majorHAnsi"/>
              </w:rPr>
            </w:pPr>
            <w:proofErr w:type="gramStart"/>
            <w:r w:rsidRPr="0030598F">
              <w:rPr>
                <w:rFonts w:asciiTheme="majorHAnsi" w:hAnsiTheme="majorHAnsi" w:cstheme="majorHAnsi"/>
              </w:rPr>
              <w:t>Review</w:t>
            </w:r>
            <w:proofErr w:type="gramEnd"/>
            <w:r w:rsidRPr="0030598F">
              <w:rPr>
                <w:rFonts w:asciiTheme="majorHAnsi" w:hAnsiTheme="majorHAnsi" w:cstheme="majorHAnsi"/>
              </w:rPr>
              <w:t xml:space="preserve"> key documents: CU/CUASA Collective Agreement</w:t>
            </w:r>
          </w:p>
          <w:p w14:paraId="50AFCC7D" w14:textId="77777777" w:rsidR="00013E7C" w:rsidRPr="0030598F" w:rsidRDefault="00013E7C" w:rsidP="00013E7C">
            <w:pPr>
              <w:pStyle w:val="ListParagraph"/>
              <w:numPr>
                <w:ilvl w:val="0"/>
                <w:numId w:val="2"/>
              </w:numPr>
              <w:rPr>
                <w:rFonts w:asciiTheme="majorHAnsi" w:hAnsiTheme="majorHAnsi" w:cstheme="majorHAnsi"/>
              </w:rPr>
            </w:pPr>
            <w:r w:rsidRPr="0030598F">
              <w:rPr>
                <w:rFonts w:asciiTheme="majorHAnsi" w:hAnsiTheme="majorHAnsi" w:cstheme="majorHAnsi"/>
              </w:rPr>
              <w:t>Article 10 and Appendix B</w:t>
            </w:r>
          </w:p>
        </w:tc>
      </w:tr>
      <w:tr w:rsidR="00013E7C" w:rsidRPr="0030598F" w14:paraId="6ECCCDAE" w14:textId="77777777" w:rsidTr="00D36411">
        <w:tc>
          <w:tcPr>
            <w:tcW w:w="535" w:type="dxa"/>
          </w:tcPr>
          <w:p w14:paraId="7BCF8740" w14:textId="77777777" w:rsidR="00013E7C" w:rsidRPr="0030598F" w:rsidRDefault="00013E7C" w:rsidP="00D36411">
            <w:pPr>
              <w:rPr>
                <w:rFonts w:asciiTheme="majorHAnsi" w:hAnsiTheme="majorHAnsi" w:cstheme="majorHAnsi"/>
              </w:rPr>
            </w:pPr>
          </w:p>
        </w:tc>
        <w:tc>
          <w:tcPr>
            <w:tcW w:w="8815" w:type="dxa"/>
          </w:tcPr>
          <w:p w14:paraId="63848AC7" w14:textId="77777777" w:rsidR="00013E7C" w:rsidRPr="0030598F" w:rsidRDefault="00013E7C" w:rsidP="00D36411">
            <w:pPr>
              <w:rPr>
                <w:rFonts w:asciiTheme="majorHAnsi" w:hAnsiTheme="majorHAnsi" w:cstheme="majorHAnsi"/>
              </w:rPr>
            </w:pPr>
            <w:r w:rsidRPr="00DA6630">
              <w:rPr>
                <w:rFonts w:asciiTheme="majorHAnsi" w:hAnsiTheme="majorHAnsi" w:cstheme="majorHAnsi"/>
                <w:lang w:val="en-CA"/>
              </w:rPr>
              <w:t>Each academic unit(s) (Department(s) or equivalent) will by way of a regularly constituted committee, representing all the areas of specialization in the unit, develop and approve by the majority of all tenured and tenure-track CUASA faculty members in the unit(s) a detailed specification of what would satisfy the above criteria for: i) Tenure, ii) Promotion to Associate Professor or Associate Professor, Teaching Stream and iii) Promotion to Full Professor or Full Professor, Teaching Stream in the discipline(s) in question.</w:t>
            </w:r>
          </w:p>
        </w:tc>
      </w:tr>
      <w:tr w:rsidR="00013E7C" w:rsidRPr="0030598F" w14:paraId="6B73F10C" w14:textId="77777777" w:rsidTr="00D36411">
        <w:tc>
          <w:tcPr>
            <w:tcW w:w="535" w:type="dxa"/>
          </w:tcPr>
          <w:p w14:paraId="41FB80CD" w14:textId="77777777" w:rsidR="00013E7C" w:rsidRPr="0030598F" w:rsidRDefault="00013E7C" w:rsidP="00D36411">
            <w:pPr>
              <w:rPr>
                <w:rFonts w:asciiTheme="majorHAnsi" w:hAnsiTheme="majorHAnsi" w:cstheme="majorHAnsi"/>
              </w:rPr>
            </w:pPr>
          </w:p>
        </w:tc>
        <w:tc>
          <w:tcPr>
            <w:tcW w:w="8815" w:type="dxa"/>
          </w:tcPr>
          <w:p w14:paraId="68890439" w14:textId="77777777" w:rsidR="00013E7C" w:rsidRPr="0030598F" w:rsidRDefault="00013E7C" w:rsidP="00D36411">
            <w:pPr>
              <w:rPr>
                <w:rFonts w:asciiTheme="majorHAnsi" w:hAnsiTheme="majorHAnsi" w:cstheme="majorHAnsi"/>
              </w:rPr>
            </w:pPr>
            <w:r w:rsidRPr="0030598F">
              <w:rPr>
                <w:rFonts w:asciiTheme="majorHAnsi" w:hAnsiTheme="majorHAnsi" w:cstheme="majorHAnsi"/>
              </w:rPr>
              <w:t xml:space="preserve">A vote by secret ballot open to the total number of CUASA faculty members in the unit shall be deemed to constitute approval if the recommendations pass with a simple majority of ballots cast. Proxy votes are acceptable. </w:t>
            </w:r>
          </w:p>
        </w:tc>
      </w:tr>
      <w:tr w:rsidR="00013E7C" w:rsidRPr="0030598F" w14:paraId="327F2883" w14:textId="77777777" w:rsidTr="00D36411">
        <w:tc>
          <w:tcPr>
            <w:tcW w:w="535" w:type="dxa"/>
          </w:tcPr>
          <w:p w14:paraId="59F33A3E" w14:textId="77777777" w:rsidR="00013E7C" w:rsidRPr="0030598F" w:rsidRDefault="00013E7C" w:rsidP="00D36411">
            <w:pPr>
              <w:rPr>
                <w:rFonts w:asciiTheme="majorHAnsi" w:hAnsiTheme="majorHAnsi" w:cstheme="majorHAnsi"/>
              </w:rPr>
            </w:pPr>
          </w:p>
        </w:tc>
        <w:tc>
          <w:tcPr>
            <w:tcW w:w="8815" w:type="dxa"/>
          </w:tcPr>
          <w:p w14:paraId="630E311E" w14:textId="77777777" w:rsidR="00013E7C" w:rsidRPr="0030598F" w:rsidRDefault="00013E7C" w:rsidP="00D36411">
            <w:pPr>
              <w:widowControl w:val="0"/>
              <w:tabs>
                <w:tab w:val="left" w:pos="1565"/>
                <w:tab w:val="left" w:pos="1566"/>
              </w:tabs>
              <w:autoSpaceDE w:val="0"/>
              <w:autoSpaceDN w:val="0"/>
              <w:ind w:right="133"/>
              <w:rPr>
                <w:rFonts w:asciiTheme="majorHAnsi" w:hAnsiTheme="majorHAnsi" w:cstheme="majorHAnsi"/>
              </w:rPr>
            </w:pPr>
            <w:r w:rsidRPr="0030598F">
              <w:rPr>
                <w:rFonts w:asciiTheme="majorHAnsi" w:hAnsiTheme="majorHAnsi" w:cstheme="majorHAnsi"/>
              </w:rPr>
              <w:t xml:space="preserve">These Unit Approved Standards are then subject to a two-person peer review by tenured CUASA faculty members (with the rank of at least Associate Professor or Associate Professor, Teaching Stream) appointed from outside the unit and by JCAA*. </w:t>
            </w:r>
          </w:p>
        </w:tc>
      </w:tr>
      <w:tr w:rsidR="00013E7C" w:rsidRPr="0030598F" w14:paraId="18F337CC" w14:textId="77777777" w:rsidTr="00D36411">
        <w:trPr>
          <w:trHeight w:val="750"/>
        </w:trPr>
        <w:tc>
          <w:tcPr>
            <w:tcW w:w="535" w:type="dxa"/>
          </w:tcPr>
          <w:p w14:paraId="5341F08C" w14:textId="77777777" w:rsidR="00013E7C" w:rsidRPr="0030598F" w:rsidRDefault="00013E7C" w:rsidP="00D36411">
            <w:pPr>
              <w:rPr>
                <w:rFonts w:asciiTheme="majorHAnsi" w:hAnsiTheme="majorHAnsi" w:cstheme="majorHAnsi"/>
              </w:rPr>
            </w:pPr>
          </w:p>
        </w:tc>
        <w:tc>
          <w:tcPr>
            <w:tcW w:w="8815" w:type="dxa"/>
          </w:tcPr>
          <w:p w14:paraId="23B6053A" w14:textId="77777777" w:rsidR="00013E7C" w:rsidRPr="0030598F" w:rsidRDefault="00013E7C" w:rsidP="00D36411">
            <w:pPr>
              <w:widowControl w:val="0"/>
              <w:tabs>
                <w:tab w:val="left" w:pos="1565"/>
                <w:tab w:val="left" w:pos="1566"/>
              </w:tabs>
              <w:autoSpaceDE w:val="0"/>
              <w:autoSpaceDN w:val="0"/>
              <w:ind w:right="140"/>
              <w:rPr>
                <w:rFonts w:asciiTheme="majorHAnsi" w:hAnsiTheme="majorHAnsi" w:cstheme="majorHAnsi"/>
              </w:rPr>
            </w:pPr>
            <w:r w:rsidRPr="0030598F">
              <w:rPr>
                <w:rFonts w:asciiTheme="majorHAnsi" w:hAnsiTheme="majorHAnsi" w:cstheme="majorHAnsi"/>
              </w:rPr>
              <w:t xml:space="preserve">*Please submit names of peer reviewers to your Faculty Dean’s Office.  The Deans’ Offices will forward the names to the Manager, Faculty </w:t>
            </w:r>
            <w:proofErr w:type="gramStart"/>
            <w:r w:rsidRPr="0030598F">
              <w:rPr>
                <w:rFonts w:asciiTheme="majorHAnsi" w:hAnsiTheme="majorHAnsi" w:cstheme="majorHAnsi"/>
              </w:rPr>
              <w:t>Affairs</w:t>
            </w:r>
            <w:proofErr w:type="gramEnd"/>
            <w:r w:rsidRPr="0030598F">
              <w:rPr>
                <w:rFonts w:asciiTheme="majorHAnsi" w:hAnsiTheme="majorHAnsi" w:cstheme="majorHAnsi"/>
              </w:rPr>
              <w:t xml:space="preserve"> to coordinate approval by JCAA.  </w:t>
            </w:r>
          </w:p>
        </w:tc>
      </w:tr>
      <w:tr w:rsidR="00013E7C" w:rsidRPr="0030598F" w14:paraId="6A180D6A" w14:textId="77777777" w:rsidTr="00D36411">
        <w:trPr>
          <w:trHeight w:val="510"/>
        </w:trPr>
        <w:tc>
          <w:tcPr>
            <w:tcW w:w="535" w:type="dxa"/>
          </w:tcPr>
          <w:p w14:paraId="45B049A7" w14:textId="77777777" w:rsidR="00013E7C" w:rsidRPr="0030598F" w:rsidRDefault="00013E7C" w:rsidP="00D36411">
            <w:pPr>
              <w:rPr>
                <w:rFonts w:asciiTheme="majorHAnsi" w:hAnsiTheme="majorHAnsi" w:cstheme="majorHAnsi"/>
              </w:rPr>
            </w:pPr>
          </w:p>
        </w:tc>
        <w:tc>
          <w:tcPr>
            <w:tcW w:w="8815" w:type="dxa"/>
          </w:tcPr>
          <w:p w14:paraId="17065C85" w14:textId="77777777" w:rsidR="00013E7C" w:rsidRPr="0030598F" w:rsidRDefault="00013E7C" w:rsidP="00D36411">
            <w:pPr>
              <w:widowControl w:val="0"/>
              <w:tabs>
                <w:tab w:val="left" w:pos="1565"/>
                <w:tab w:val="left" w:pos="1566"/>
              </w:tabs>
              <w:autoSpaceDE w:val="0"/>
              <w:autoSpaceDN w:val="0"/>
              <w:ind w:right="140"/>
              <w:rPr>
                <w:rFonts w:asciiTheme="majorHAnsi" w:hAnsiTheme="majorHAnsi" w:cstheme="majorHAnsi"/>
              </w:rPr>
            </w:pPr>
            <w:r w:rsidRPr="0030598F">
              <w:rPr>
                <w:rFonts w:asciiTheme="majorHAnsi" w:hAnsiTheme="majorHAnsi" w:cstheme="majorHAnsi"/>
              </w:rPr>
              <w:t xml:space="preserve">The Manager, Faculty </w:t>
            </w:r>
            <w:proofErr w:type="gramStart"/>
            <w:r w:rsidRPr="0030598F">
              <w:rPr>
                <w:rFonts w:asciiTheme="majorHAnsi" w:hAnsiTheme="majorHAnsi" w:cstheme="majorHAnsi"/>
              </w:rPr>
              <w:t>Affairs</w:t>
            </w:r>
            <w:proofErr w:type="gramEnd"/>
            <w:r w:rsidRPr="0030598F">
              <w:rPr>
                <w:rFonts w:asciiTheme="majorHAnsi" w:hAnsiTheme="majorHAnsi" w:cstheme="majorHAnsi"/>
              </w:rPr>
              <w:t xml:space="preserve"> will confirm JCAA’s approval to the Academic Unit with a copy to the Dean’s Office. </w:t>
            </w:r>
          </w:p>
        </w:tc>
      </w:tr>
      <w:tr w:rsidR="00013E7C" w:rsidRPr="0030598F" w14:paraId="053F878E" w14:textId="77777777" w:rsidTr="00D36411">
        <w:trPr>
          <w:trHeight w:val="510"/>
        </w:trPr>
        <w:tc>
          <w:tcPr>
            <w:tcW w:w="535" w:type="dxa"/>
          </w:tcPr>
          <w:p w14:paraId="37C79711" w14:textId="77777777" w:rsidR="00013E7C" w:rsidRPr="0030598F" w:rsidRDefault="00013E7C" w:rsidP="00D36411">
            <w:pPr>
              <w:rPr>
                <w:rFonts w:asciiTheme="majorHAnsi" w:hAnsiTheme="majorHAnsi" w:cstheme="majorHAnsi"/>
              </w:rPr>
            </w:pPr>
          </w:p>
        </w:tc>
        <w:tc>
          <w:tcPr>
            <w:tcW w:w="8815" w:type="dxa"/>
          </w:tcPr>
          <w:p w14:paraId="7EFB2ECE" w14:textId="77777777" w:rsidR="00013E7C" w:rsidRPr="0030598F" w:rsidRDefault="00013E7C" w:rsidP="00D36411">
            <w:pPr>
              <w:widowControl w:val="0"/>
              <w:tabs>
                <w:tab w:val="left" w:pos="1565"/>
                <w:tab w:val="left" w:pos="1566"/>
              </w:tabs>
              <w:autoSpaceDE w:val="0"/>
              <w:autoSpaceDN w:val="0"/>
              <w:ind w:right="140"/>
              <w:rPr>
                <w:rFonts w:asciiTheme="majorHAnsi" w:hAnsiTheme="majorHAnsi" w:cstheme="majorHAnsi"/>
              </w:rPr>
            </w:pPr>
            <w:r w:rsidRPr="0030598F">
              <w:rPr>
                <w:rFonts w:asciiTheme="majorHAnsi" w:hAnsiTheme="majorHAnsi" w:cstheme="majorHAnsi"/>
              </w:rPr>
              <w:t>The Academic Unit will provide a copy of the Unit approved Unit Standards to the JCAA approved reviewers.</w:t>
            </w:r>
          </w:p>
        </w:tc>
      </w:tr>
      <w:tr w:rsidR="00013E7C" w:rsidRPr="0030598F" w14:paraId="08B6FA57" w14:textId="77777777" w:rsidTr="00D36411">
        <w:trPr>
          <w:trHeight w:val="510"/>
        </w:trPr>
        <w:tc>
          <w:tcPr>
            <w:tcW w:w="535" w:type="dxa"/>
          </w:tcPr>
          <w:p w14:paraId="714009A8" w14:textId="77777777" w:rsidR="00013E7C" w:rsidRPr="0030598F" w:rsidRDefault="00013E7C" w:rsidP="00D36411">
            <w:pPr>
              <w:rPr>
                <w:rFonts w:asciiTheme="majorHAnsi" w:hAnsiTheme="majorHAnsi" w:cstheme="majorHAnsi"/>
              </w:rPr>
            </w:pPr>
          </w:p>
        </w:tc>
        <w:tc>
          <w:tcPr>
            <w:tcW w:w="8815" w:type="dxa"/>
          </w:tcPr>
          <w:p w14:paraId="40BF5F47" w14:textId="77777777" w:rsidR="00013E7C" w:rsidRPr="0030598F" w:rsidRDefault="00013E7C" w:rsidP="00D36411">
            <w:pPr>
              <w:widowControl w:val="0"/>
              <w:tabs>
                <w:tab w:val="left" w:pos="1565"/>
                <w:tab w:val="left" w:pos="1566"/>
              </w:tabs>
              <w:autoSpaceDE w:val="0"/>
              <w:autoSpaceDN w:val="0"/>
              <w:ind w:right="140"/>
              <w:rPr>
                <w:rFonts w:asciiTheme="majorHAnsi" w:hAnsiTheme="majorHAnsi" w:cstheme="majorHAnsi"/>
              </w:rPr>
            </w:pPr>
            <w:r w:rsidRPr="0030598F">
              <w:rPr>
                <w:rFonts w:asciiTheme="majorHAnsi" w:hAnsiTheme="majorHAnsi" w:cstheme="majorHAnsi"/>
              </w:rPr>
              <w:t xml:space="preserve">The peer reviewers shall submit to the Unit with a copy to the Dean a report on the unit standards with any suggested recommendations for revision. </w:t>
            </w:r>
          </w:p>
        </w:tc>
      </w:tr>
      <w:tr w:rsidR="00013E7C" w:rsidRPr="0030598F" w14:paraId="02BA7DD0" w14:textId="77777777" w:rsidTr="00D36411">
        <w:trPr>
          <w:trHeight w:val="70"/>
        </w:trPr>
        <w:tc>
          <w:tcPr>
            <w:tcW w:w="535" w:type="dxa"/>
          </w:tcPr>
          <w:p w14:paraId="6EAEA362" w14:textId="77777777" w:rsidR="00013E7C" w:rsidRPr="0030598F" w:rsidRDefault="00013E7C" w:rsidP="00D36411">
            <w:pPr>
              <w:rPr>
                <w:rFonts w:asciiTheme="majorHAnsi" w:hAnsiTheme="majorHAnsi" w:cstheme="majorHAnsi"/>
              </w:rPr>
            </w:pPr>
          </w:p>
        </w:tc>
        <w:tc>
          <w:tcPr>
            <w:tcW w:w="8815" w:type="dxa"/>
          </w:tcPr>
          <w:p w14:paraId="3CBEE741" w14:textId="77777777" w:rsidR="00013E7C" w:rsidRPr="0030598F" w:rsidRDefault="00013E7C" w:rsidP="00D36411">
            <w:pPr>
              <w:widowControl w:val="0"/>
              <w:tabs>
                <w:tab w:val="left" w:pos="1565"/>
                <w:tab w:val="left" w:pos="1566"/>
              </w:tabs>
              <w:autoSpaceDE w:val="0"/>
              <w:autoSpaceDN w:val="0"/>
              <w:ind w:right="140"/>
              <w:rPr>
                <w:rFonts w:asciiTheme="majorHAnsi" w:hAnsiTheme="majorHAnsi" w:cstheme="majorHAnsi"/>
              </w:rPr>
            </w:pPr>
            <w:r w:rsidRPr="0030598F">
              <w:rPr>
                <w:rFonts w:asciiTheme="majorHAnsi" w:hAnsiTheme="majorHAnsi" w:cstheme="majorHAnsi"/>
              </w:rPr>
              <w:t xml:space="preserve">The unit shall review the recommendations of the peer reviewers and vote to reject, accept in part or accept </w:t>
            </w:r>
            <w:proofErr w:type="gramStart"/>
            <w:r w:rsidRPr="0030598F">
              <w:rPr>
                <w:rFonts w:asciiTheme="majorHAnsi" w:hAnsiTheme="majorHAnsi" w:cstheme="majorHAnsi"/>
              </w:rPr>
              <w:t>in</w:t>
            </w:r>
            <w:proofErr w:type="gramEnd"/>
            <w:r w:rsidRPr="0030598F">
              <w:rPr>
                <w:rFonts w:asciiTheme="majorHAnsi" w:hAnsiTheme="majorHAnsi" w:cstheme="majorHAnsi"/>
              </w:rPr>
              <w:t xml:space="preserve"> whole such</w:t>
            </w:r>
            <w:r w:rsidRPr="0030598F">
              <w:rPr>
                <w:rFonts w:asciiTheme="majorHAnsi" w:hAnsiTheme="majorHAnsi" w:cstheme="majorHAnsi"/>
                <w:spacing w:val="-3"/>
              </w:rPr>
              <w:t xml:space="preserve"> </w:t>
            </w:r>
            <w:r w:rsidRPr="0030598F">
              <w:rPr>
                <w:rFonts w:asciiTheme="majorHAnsi" w:hAnsiTheme="majorHAnsi" w:cstheme="majorHAnsi"/>
              </w:rPr>
              <w:t>recommendations.</w:t>
            </w:r>
          </w:p>
        </w:tc>
      </w:tr>
      <w:tr w:rsidR="00013E7C" w:rsidRPr="0030598F" w14:paraId="42DD124C" w14:textId="77777777" w:rsidTr="00D36411">
        <w:tc>
          <w:tcPr>
            <w:tcW w:w="535" w:type="dxa"/>
          </w:tcPr>
          <w:p w14:paraId="477935D5" w14:textId="77777777" w:rsidR="00013E7C" w:rsidRPr="0030598F" w:rsidRDefault="00013E7C" w:rsidP="00D36411">
            <w:pPr>
              <w:rPr>
                <w:rFonts w:asciiTheme="majorHAnsi" w:hAnsiTheme="majorHAnsi" w:cstheme="majorHAnsi"/>
              </w:rPr>
            </w:pPr>
          </w:p>
        </w:tc>
        <w:tc>
          <w:tcPr>
            <w:tcW w:w="8815" w:type="dxa"/>
          </w:tcPr>
          <w:p w14:paraId="1012F8BD" w14:textId="77777777" w:rsidR="00013E7C" w:rsidRPr="0030598F" w:rsidRDefault="00013E7C" w:rsidP="00D36411">
            <w:pPr>
              <w:rPr>
                <w:rFonts w:asciiTheme="majorHAnsi" w:hAnsiTheme="majorHAnsi" w:cstheme="majorHAnsi"/>
              </w:rPr>
            </w:pPr>
            <w:r w:rsidRPr="0030598F">
              <w:rPr>
                <w:rFonts w:asciiTheme="majorHAnsi" w:hAnsiTheme="majorHAnsi" w:cstheme="majorHAnsi"/>
              </w:rPr>
              <w:t>Once the standards have been approved by the Unit, these standards shall</w:t>
            </w:r>
            <w:r w:rsidRPr="0030598F">
              <w:rPr>
                <w:rFonts w:asciiTheme="majorHAnsi" w:hAnsiTheme="majorHAnsi" w:cstheme="majorHAnsi"/>
                <w:spacing w:val="-10"/>
              </w:rPr>
              <w:t xml:space="preserve"> </w:t>
            </w:r>
            <w:r w:rsidRPr="0030598F">
              <w:rPr>
                <w:rFonts w:asciiTheme="majorHAnsi" w:hAnsiTheme="majorHAnsi" w:cstheme="majorHAnsi"/>
              </w:rPr>
              <w:t>be reviewed by the Dean and the Provost and Vice-President</w:t>
            </w:r>
            <w:r w:rsidRPr="0030598F">
              <w:rPr>
                <w:rFonts w:asciiTheme="majorHAnsi" w:hAnsiTheme="majorHAnsi" w:cstheme="majorHAnsi"/>
                <w:spacing w:val="-7"/>
              </w:rPr>
              <w:t xml:space="preserve"> </w:t>
            </w:r>
            <w:r w:rsidRPr="0030598F">
              <w:rPr>
                <w:rFonts w:asciiTheme="majorHAnsi" w:hAnsiTheme="majorHAnsi" w:cstheme="majorHAnsi"/>
              </w:rPr>
              <w:t>(Academic).</w:t>
            </w:r>
          </w:p>
        </w:tc>
      </w:tr>
      <w:tr w:rsidR="00013E7C" w:rsidRPr="0030598F" w14:paraId="55DF4430" w14:textId="77777777" w:rsidTr="00D36411">
        <w:tc>
          <w:tcPr>
            <w:tcW w:w="535" w:type="dxa"/>
          </w:tcPr>
          <w:p w14:paraId="3613CAD2" w14:textId="77777777" w:rsidR="00013E7C" w:rsidRPr="0030598F" w:rsidRDefault="00013E7C" w:rsidP="00D36411">
            <w:pPr>
              <w:rPr>
                <w:rFonts w:asciiTheme="majorHAnsi" w:hAnsiTheme="majorHAnsi" w:cstheme="majorHAnsi"/>
              </w:rPr>
            </w:pPr>
          </w:p>
        </w:tc>
        <w:tc>
          <w:tcPr>
            <w:tcW w:w="8815" w:type="dxa"/>
          </w:tcPr>
          <w:p w14:paraId="3058B2A1" w14:textId="77777777" w:rsidR="00013E7C" w:rsidRPr="0030598F" w:rsidRDefault="00013E7C" w:rsidP="00D36411">
            <w:pPr>
              <w:widowControl w:val="0"/>
              <w:tabs>
                <w:tab w:val="left" w:pos="2191"/>
                <w:tab w:val="left" w:pos="2192"/>
              </w:tabs>
              <w:autoSpaceDE w:val="0"/>
              <w:autoSpaceDN w:val="0"/>
              <w:ind w:right="236"/>
              <w:rPr>
                <w:rFonts w:asciiTheme="majorHAnsi" w:hAnsiTheme="majorHAnsi" w:cstheme="majorHAnsi"/>
              </w:rPr>
            </w:pPr>
            <w:r w:rsidRPr="0030598F">
              <w:rPr>
                <w:rFonts w:asciiTheme="majorHAnsi" w:hAnsiTheme="majorHAnsi" w:cstheme="majorHAnsi"/>
              </w:rPr>
              <w:t>If considered acceptable, the standards shall be signed by the Unit, the Dean, and the</w:t>
            </w:r>
            <w:r w:rsidRPr="0030598F">
              <w:rPr>
                <w:rFonts w:asciiTheme="majorHAnsi" w:hAnsiTheme="majorHAnsi" w:cstheme="majorHAnsi"/>
                <w:spacing w:val="-10"/>
              </w:rPr>
              <w:t xml:space="preserve"> </w:t>
            </w:r>
            <w:r w:rsidRPr="0030598F">
              <w:rPr>
                <w:rFonts w:asciiTheme="majorHAnsi" w:hAnsiTheme="majorHAnsi" w:cstheme="majorHAnsi"/>
              </w:rPr>
              <w:t xml:space="preserve">Provost and Vice-President (Academic) and copies distributed to and kept </w:t>
            </w:r>
            <w:r w:rsidRPr="0030598F">
              <w:rPr>
                <w:rFonts w:asciiTheme="majorHAnsi" w:hAnsiTheme="majorHAnsi" w:cstheme="majorHAnsi"/>
                <w:spacing w:val="2"/>
              </w:rPr>
              <w:t xml:space="preserve">by </w:t>
            </w:r>
            <w:r w:rsidRPr="0030598F">
              <w:rPr>
                <w:rFonts w:asciiTheme="majorHAnsi" w:hAnsiTheme="majorHAnsi" w:cstheme="majorHAnsi"/>
              </w:rPr>
              <w:t>each party, and a copy forwarded to the Dean and to</w:t>
            </w:r>
            <w:r w:rsidRPr="0030598F">
              <w:rPr>
                <w:rFonts w:asciiTheme="majorHAnsi" w:hAnsiTheme="majorHAnsi" w:cstheme="majorHAnsi"/>
                <w:spacing w:val="-3"/>
              </w:rPr>
              <w:t xml:space="preserve"> </w:t>
            </w:r>
            <w:r w:rsidRPr="0030598F">
              <w:rPr>
                <w:rFonts w:asciiTheme="majorHAnsi" w:hAnsiTheme="majorHAnsi" w:cstheme="majorHAnsi"/>
              </w:rPr>
              <w:t>CUASA by the Manager, Faculty Affairs</w:t>
            </w:r>
          </w:p>
          <w:p w14:paraId="55C9AA3F" w14:textId="77777777" w:rsidR="00013E7C" w:rsidRPr="0030598F" w:rsidRDefault="00013E7C" w:rsidP="00013E7C">
            <w:pPr>
              <w:pStyle w:val="BodyText"/>
              <w:numPr>
                <w:ilvl w:val="0"/>
                <w:numId w:val="2"/>
              </w:numPr>
              <w:ind w:left="346" w:right="224" w:hanging="346"/>
              <w:rPr>
                <w:rFonts w:asciiTheme="majorHAnsi" w:hAnsiTheme="majorHAnsi" w:cstheme="majorHAnsi"/>
              </w:rPr>
            </w:pPr>
            <w:r w:rsidRPr="0030598F">
              <w:rPr>
                <w:rFonts w:asciiTheme="majorHAnsi" w:hAnsiTheme="majorHAnsi" w:cstheme="majorHAnsi"/>
              </w:rPr>
              <w:t xml:space="preserve">Once signed by the Dean and the Provost and Vice-President (Academic), standards will be in place for a minimum of three (3) years but must be reviewed at least every six (6) years. In exceptional cases, unit standards may be reviewed for cause after a period of less than (3) three years. </w:t>
            </w:r>
          </w:p>
          <w:p w14:paraId="349511F9" w14:textId="77777777" w:rsidR="00013E7C" w:rsidRPr="0030598F" w:rsidRDefault="00013E7C" w:rsidP="00D36411">
            <w:pPr>
              <w:widowControl w:val="0"/>
              <w:tabs>
                <w:tab w:val="left" w:pos="2191"/>
                <w:tab w:val="left" w:pos="2192"/>
              </w:tabs>
              <w:autoSpaceDE w:val="0"/>
              <w:autoSpaceDN w:val="0"/>
              <w:ind w:right="803"/>
              <w:rPr>
                <w:rFonts w:asciiTheme="majorHAnsi" w:hAnsiTheme="majorHAnsi" w:cstheme="majorHAnsi"/>
              </w:rPr>
            </w:pPr>
            <w:r w:rsidRPr="0030598F">
              <w:rPr>
                <w:rFonts w:asciiTheme="majorHAnsi" w:hAnsiTheme="majorHAnsi" w:cstheme="majorHAnsi"/>
              </w:rPr>
              <w:t>When a unit decides to revise its standards, the procedure for approval shall be the same as above (</w:t>
            </w:r>
            <w:proofErr w:type="spellStart"/>
            <w:r w:rsidRPr="0030598F">
              <w:rPr>
                <w:rFonts w:asciiTheme="majorHAnsi" w:hAnsiTheme="majorHAnsi" w:cstheme="majorHAnsi"/>
              </w:rPr>
              <w:t>ie</w:t>
            </w:r>
            <w:proofErr w:type="spellEnd"/>
            <w:r w:rsidRPr="0030598F">
              <w:rPr>
                <w:rFonts w:asciiTheme="majorHAnsi" w:hAnsiTheme="majorHAnsi" w:cstheme="majorHAnsi"/>
              </w:rPr>
              <w:t xml:space="preserve"> starting from 10.3(a)).</w:t>
            </w:r>
          </w:p>
        </w:tc>
      </w:tr>
      <w:tr w:rsidR="00013E7C" w:rsidRPr="0030598F" w14:paraId="3A5D6C88" w14:textId="77777777" w:rsidTr="00D36411">
        <w:tc>
          <w:tcPr>
            <w:tcW w:w="535" w:type="dxa"/>
          </w:tcPr>
          <w:p w14:paraId="7147D142" w14:textId="77777777" w:rsidR="00013E7C" w:rsidRPr="0030598F" w:rsidRDefault="00013E7C" w:rsidP="00D36411">
            <w:pPr>
              <w:rPr>
                <w:rFonts w:asciiTheme="majorHAnsi" w:hAnsiTheme="majorHAnsi" w:cstheme="majorHAnsi"/>
              </w:rPr>
            </w:pPr>
          </w:p>
        </w:tc>
        <w:tc>
          <w:tcPr>
            <w:tcW w:w="8815" w:type="dxa"/>
          </w:tcPr>
          <w:p w14:paraId="6B33B96D" w14:textId="77777777" w:rsidR="00013E7C" w:rsidRPr="0030598F" w:rsidRDefault="00013E7C" w:rsidP="00013E7C">
            <w:pPr>
              <w:pStyle w:val="BodyText"/>
              <w:numPr>
                <w:ilvl w:val="0"/>
                <w:numId w:val="2"/>
              </w:numPr>
              <w:ind w:left="346" w:right="224" w:hanging="346"/>
              <w:rPr>
                <w:rFonts w:asciiTheme="majorHAnsi" w:hAnsiTheme="majorHAnsi" w:cstheme="majorHAnsi"/>
              </w:rPr>
            </w:pPr>
          </w:p>
        </w:tc>
      </w:tr>
    </w:tbl>
    <w:p w14:paraId="2D196078" w14:textId="77777777" w:rsidR="00013E7C" w:rsidRPr="0030598F" w:rsidRDefault="00013E7C" w:rsidP="00013E7C">
      <w:pPr>
        <w:rPr>
          <w:rFonts w:asciiTheme="majorHAnsi" w:hAnsiTheme="majorHAnsi" w:cstheme="majorHAnsi"/>
        </w:rPr>
      </w:pPr>
    </w:p>
    <w:tbl>
      <w:tblPr>
        <w:tblStyle w:val="TableGrid"/>
        <w:tblW w:w="9356" w:type="dxa"/>
        <w:tblInd w:w="-5" w:type="dxa"/>
        <w:tblLook w:val="04A0" w:firstRow="1" w:lastRow="0" w:firstColumn="1" w:lastColumn="0" w:noHBand="0" w:noVBand="1"/>
      </w:tblPr>
      <w:tblGrid>
        <w:gridCol w:w="544"/>
        <w:gridCol w:w="8812"/>
      </w:tblGrid>
      <w:tr w:rsidR="00013E7C" w:rsidRPr="0030598F" w14:paraId="6F238A30" w14:textId="77777777" w:rsidTr="00D36411">
        <w:tc>
          <w:tcPr>
            <w:tcW w:w="544" w:type="dxa"/>
          </w:tcPr>
          <w:p w14:paraId="4196A4E0" w14:textId="77777777" w:rsidR="00013E7C" w:rsidRPr="0030598F" w:rsidRDefault="00013E7C" w:rsidP="00D36411">
            <w:pPr>
              <w:ind w:left="-646"/>
              <w:rPr>
                <w:rFonts w:asciiTheme="majorHAnsi" w:hAnsiTheme="majorHAnsi" w:cstheme="majorHAnsi"/>
              </w:rPr>
            </w:pPr>
          </w:p>
        </w:tc>
        <w:tc>
          <w:tcPr>
            <w:tcW w:w="8812" w:type="dxa"/>
          </w:tcPr>
          <w:p w14:paraId="4B3FF194" w14:textId="77777777" w:rsidR="00013E7C" w:rsidRPr="0030598F" w:rsidRDefault="00013E7C" w:rsidP="00D36411">
            <w:pPr>
              <w:rPr>
                <w:rFonts w:asciiTheme="majorHAnsi" w:hAnsiTheme="majorHAnsi" w:cstheme="majorHAnsi"/>
              </w:rPr>
            </w:pPr>
            <w:r w:rsidRPr="0030598F">
              <w:rPr>
                <w:rFonts w:asciiTheme="majorHAnsi" w:hAnsiTheme="majorHAnsi" w:cstheme="majorHAnsi"/>
                <w:b/>
                <w:u w:val="single"/>
              </w:rPr>
              <w:t>If there are any concerns</w:t>
            </w:r>
            <w:r w:rsidRPr="0030598F">
              <w:rPr>
                <w:rFonts w:asciiTheme="majorHAnsi" w:hAnsiTheme="majorHAnsi" w:cstheme="majorHAnsi"/>
              </w:rPr>
              <w:t xml:space="preserve"> regarding the consistency of the unit standards with the University Criteria on the part of either the Dean and/or the Provost and Vice- President </w:t>
            </w:r>
            <w:r w:rsidRPr="0030598F">
              <w:rPr>
                <w:rFonts w:asciiTheme="majorHAnsi" w:hAnsiTheme="majorHAnsi" w:cstheme="majorHAnsi"/>
              </w:rPr>
              <w:lastRenderedPageBreak/>
              <w:t>(Academic), the Dean shall consolidate these concerns and</w:t>
            </w:r>
            <w:r w:rsidRPr="0030598F">
              <w:rPr>
                <w:rFonts w:asciiTheme="majorHAnsi" w:hAnsiTheme="majorHAnsi" w:cstheme="majorHAnsi"/>
                <w:spacing w:val="-13"/>
              </w:rPr>
              <w:t xml:space="preserve"> </w:t>
            </w:r>
            <w:r w:rsidRPr="0030598F">
              <w:rPr>
                <w:rFonts w:asciiTheme="majorHAnsi" w:hAnsiTheme="majorHAnsi" w:cstheme="majorHAnsi"/>
              </w:rPr>
              <w:t>communicate them to the Unit. The Unit shall review the concerns in an iterative process with the</w:t>
            </w:r>
            <w:r w:rsidRPr="0030598F">
              <w:rPr>
                <w:rFonts w:asciiTheme="majorHAnsi" w:hAnsiTheme="majorHAnsi" w:cstheme="majorHAnsi"/>
                <w:spacing w:val="-1"/>
              </w:rPr>
              <w:t xml:space="preserve"> </w:t>
            </w:r>
            <w:r w:rsidRPr="0030598F">
              <w:rPr>
                <w:rFonts w:asciiTheme="majorHAnsi" w:hAnsiTheme="majorHAnsi" w:cstheme="majorHAnsi"/>
              </w:rPr>
              <w:t>Dean.</w:t>
            </w:r>
          </w:p>
        </w:tc>
      </w:tr>
      <w:tr w:rsidR="00013E7C" w:rsidRPr="0030598F" w14:paraId="434C8E50" w14:textId="77777777" w:rsidTr="00D36411">
        <w:tc>
          <w:tcPr>
            <w:tcW w:w="544" w:type="dxa"/>
          </w:tcPr>
          <w:p w14:paraId="417941F5" w14:textId="77777777" w:rsidR="00013E7C" w:rsidRPr="0030598F" w:rsidRDefault="00013E7C" w:rsidP="00D36411">
            <w:pPr>
              <w:rPr>
                <w:rFonts w:asciiTheme="majorHAnsi" w:hAnsiTheme="majorHAnsi" w:cstheme="majorHAnsi"/>
              </w:rPr>
            </w:pPr>
          </w:p>
        </w:tc>
        <w:tc>
          <w:tcPr>
            <w:tcW w:w="8812" w:type="dxa"/>
          </w:tcPr>
          <w:p w14:paraId="63E42AD8" w14:textId="77777777" w:rsidR="00013E7C" w:rsidRPr="0030598F" w:rsidRDefault="00013E7C" w:rsidP="00D36411">
            <w:pPr>
              <w:rPr>
                <w:rFonts w:asciiTheme="majorHAnsi" w:hAnsiTheme="majorHAnsi" w:cstheme="majorHAnsi"/>
              </w:rPr>
            </w:pPr>
            <w:r w:rsidRPr="0030598F">
              <w:rPr>
                <w:rFonts w:asciiTheme="majorHAnsi" w:hAnsiTheme="majorHAnsi" w:cstheme="majorHAnsi"/>
              </w:rPr>
              <w:t xml:space="preserve">If no agreement can be reached within </w:t>
            </w:r>
            <w:proofErr w:type="gramStart"/>
            <w:r w:rsidRPr="0030598F">
              <w:rPr>
                <w:rFonts w:asciiTheme="majorHAnsi" w:hAnsiTheme="majorHAnsi" w:cstheme="majorHAnsi"/>
              </w:rPr>
              <w:t>a time period</w:t>
            </w:r>
            <w:proofErr w:type="gramEnd"/>
            <w:r w:rsidRPr="0030598F">
              <w:rPr>
                <w:rFonts w:asciiTheme="majorHAnsi" w:hAnsiTheme="majorHAnsi" w:cstheme="majorHAnsi"/>
              </w:rPr>
              <w:t xml:space="preserve"> not exceeding thirty (30) working days, the Dean shall refer the matter to the Unit Standards Review Committee c/o the Manager, Faculty Affairs.</w:t>
            </w:r>
          </w:p>
        </w:tc>
      </w:tr>
      <w:tr w:rsidR="00013E7C" w:rsidRPr="0030598F" w14:paraId="59EDFD48" w14:textId="77777777" w:rsidTr="00D36411">
        <w:tc>
          <w:tcPr>
            <w:tcW w:w="544" w:type="dxa"/>
          </w:tcPr>
          <w:p w14:paraId="6AFC77D7" w14:textId="77777777" w:rsidR="00013E7C" w:rsidRPr="0030598F" w:rsidRDefault="00013E7C" w:rsidP="00D36411">
            <w:pPr>
              <w:rPr>
                <w:rFonts w:asciiTheme="majorHAnsi" w:hAnsiTheme="majorHAnsi" w:cstheme="majorHAnsi"/>
              </w:rPr>
            </w:pPr>
          </w:p>
        </w:tc>
        <w:tc>
          <w:tcPr>
            <w:tcW w:w="8812" w:type="dxa"/>
          </w:tcPr>
          <w:p w14:paraId="728E58B5" w14:textId="77777777" w:rsidR="00013E7C" w:rsidRPr="0030598F" w:rsidRDefault="00013E7C" w:rsidP="00D36411">
            <w:pPr>
              <w:rPr>
                <w:rFonts w:asciiTheme="majorHAnsi" w:hAnsiTheme="majorHAnsi" w:cstheme="majorHAnsi"/>
              </w:rPr>
            </w:pPr>
            <w:r w:rsidRPr="0030598F">
              <w:rPr>
                <w:rFonts w:asciiTheme="majorHAnsi" w:hAnsiTheme="majorHAnsi" w:cstheme="majorHAnsi"/>
              </w:rPr>
              <w:t>The Unit Standards Review Committee will conduct a review in accordance with Article 10.3 (c).</w:t>
            </w:r>
          </w:p>
        </w:tc>
      </w:tr>
    </w:tbl>
    <w:p w14:paraId="1A1A91CB" w14:textId="77777777" w:rsidR="00013E7C" w:rsidRPr="00F3456C" w:rsidRDefault="00013E7C" w:rsidP="00013E7C">
      <w:pPr>
        <w:rPr>
          <w:rFonts w:asciiTheme="majorHAnsi" w:hAnsiTheme="majorHAnsi" w:cstheme="majorHAnsi"/>
          <w:sz w:val="22"/>
          <w:szCs w:val="22"/>
        </w:rPr>
      </w:pPr>
    </w:p>
    <w:p w14:paraId="6B8BBC8D" w14:textId="77777777" w:rsidR="004F3016" w:rsidRDefault="004F3016"/>
    <w:sectPr w:rsidR="004F3016" w:rsidSect="00013E7C">
      <w:pgSz w:w="12240" w:h="15840"/>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B9F6" w14:textId="77777777" w:rsidR="00013E7C" w:rsidRDefault="00013E7C" w:rsidP="00013E7C">
      <w:r>
        <w:separator/>
      </w:r>
    </w:p>
  </w:endnote>
  <w:endnote w:type="continuationSeparator" w:id="0">
    <w:p w14:paraId="1210A6A6" w14:textId="77777777" w:rsidR="00013E7C" w:rsidRDefault="00013E7C" w:rsidP="0001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B5A0" w14:textId="77777777" w:rsidR="00013E7C" w:rsidRDefault="00013E7C" w:rsidP="00897444">
    <w:pPr>
      <w:pStyle w:val="Footer"/>
      <w:pBdr>
        <w:top w:val="single" w:sz="4" w:space="1" w:color="auto"/>
      </w:pBdr>
      <w:rPr>
        <w:rStyle w:val="PageNumber"/>
        <w:rFonts w:asciiTheme="majorHAnsi" w:hAnsiTheme="majorHAnsi" w:cstheme="majorHAnsi"/>
        <w:sz w:val="20"/>
        <w:szCs w:val="20"/>
      </w:rPr>
    </w:pPr>
    <w:r w:rsidRPr="00897444">
      <w:rPr>
        <w:rFonts w:asciiTheme="majorHAnsi" w:hAnsiTheme="majorHAnsi" w:cstheme="majorHAnsi"/>
        <w:sz w:val="20"/>
        <w:szCs w:val="20"/>
      </w:rPr>
      <w:t xml:space="preserve">Carleton University: Template for Unit Standards for Tenure and Promotion </w:t>
    </w:r>
    <w:r w:rsidRPr="00897444">
      <w:rPr>
        <w:rFonts w:asciiTheme="majorHAnsi" w:hAnsiTheme="majorHAnsi" w:cstheme="majorHAnsi"/>
        <w:sz w:val="20"/>
        <w:szCs w:val="20"/>
      </w:rPr>
      <w:tab/>
      <w:t xml:space="preserve">Page </w:t>
    </w:r>
    <w:r w:rsidRPr="00897444">
      <w:rPr>
        <w:rStyle w:val="PageNumber"/>
        <w:rFonts w:asciiTheme="majorHAnsi" w:hAnsiTheme="majorHAnsi" w:cstheme="majorHAnsi"/>
        <w:sz w:val="20"/>
        <w:szCs w:val="20"/>
      </w:rPr>
      <w:fldChar w:fldCharType="begin"/>
    </w:r>
    <w:r w:rsidRPr="00897444">
      <w:rPr>
        <w:rStyle w:val="PageNumber"/>
        <w:rFonts w:asciiTheme="majorHAnsi" w:hAnsiTheme="majorHAnsi" w:cstheme="majorHAnsi"/>
        <w:sz w:val="20"/>
        <w:szCs w:val="20"/>
      </w:rPr>
      <w:instrText xml:space="preserve"> PAGE </w:instrText>
    </w:r>
    <w:r w:rsidRPr="00897444">
      <w:rPr>
        <w:rStyle w:val="PageNumber"/>
        <w:rFonts w:asciiTheme="majorHAnsi" w:hAnsiTheme="majorHAnsi" w:cstheme="majorHAnsi"/>
        <w:sz w:val="20"/>
        <w:szCs w:val="20"/>
      </w:rPr>
      <w:fldChar w:fldCharType="separate"/>
    </w:r>
    <w:r>
      <w:rPr>
        <w:rStyle w:val="PageNumber"/>
        <w:rFonts w:asciiTheme="majorHAnsi" w:hAnsiTheme="majorHAnsi" w:cstheme="majorHAnsi"/>
        <w:noProof/>
        <w:sz w:val="20"/>
        <w:szCs w:val="20"/>
      </w:rPr>
      <w:t>11</w:t>
    </w:r>
    <w:r w:rsidRPr="00897444">
      <w:rPr>
        <w:rStyle w:val="PageNumber"/>
        <w:rFonts w:asciiTheme="majorHAnsi" w:hAnsiTheme="majorHAnsi" w:cstheme="majorHAnsi"/>
        <w:sz w:val="20"/>
        <w:szCs w:val="20"/>
      </w:rPr>
      <w:fldChar w:fldCharType="end"/>
    </w:r>
  </w:p>
  <w:p w14:paraId="54DF8561" w14:textId="77777777" w:rsidR="00013E7C" w:rsidRPr="00897444" w:rsidRDefault="00013E7C" w:rsidP="00897444">
    <w:pPr>
      <w:pStyle w:val="Footer"/>
      <w:pBdr>
        <w:top w:val="single" w:sz="4" w:space="1" w:color="auto"/>
      </w:pBdr>
      <w:rPr>
        <w:rFonts w:asciiTheme="majorHAnsi" w:hAnsiTheme="majorHAnsi" w:cstheme="majorHAnsi"/>
        <w:sz w:val="20"/>
        <w:szCs w:val="20"/>
      </w:rPr>
    </w:pPr>
    <w:r>
      <w:rPr>
        <w:rStyle w:val="PageNumber"/>
        <w:rFonts w:asciiTheme="majorHAnsi" w:hAnsiTheme="majorHAnsi" w:cstheme="majorHAnsi"/>
        <w:sz w:val="20"/>
        <w:szCs w:val="20"/>
      </w:rPr>
      <w:t>Updated: March 9,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2E0E" w14:textId="77777777" w:rsidR="00013E7C" w:rsidRDefault="00013E7C" w:rsidP="00897444">
    <w:pPr>
      <w:pStyle w:val="Footer"/>
      <w:pBdr>
        <w:top w:val="single" w:sz="4" w:space="1" w:color="auto"/>
      </w:pBdr>
      <w:rPr>
        <w:rStyle w:val="PageNumber"/>
        <w:rFonts w:asciiTheme="majorHAnsi" w:hAnsiTheme="majorHAnsi" w:cstheme="majorHAnsi"/>
        <w:sz w:val="20"/>
        <w:szCs w:val="20"/>
      </w:rPr>
    </w:pPr>
    <w:r w:rsidRPr="00897444">
      <w:rPr>
        <w:rFonts w:asciiTheme="majorHAnsi" w:hAnsiTheme="majorHAnsi" w:cstheme="majorHAnsi"/>
        <w:sz w:val="20"/>
        <w:szCs w:val="20"/>
      </w:rPr>
      <w:t xml:space="preserve">Carleton University: Template for Unit Standards for Tenure and Promotion </w:t>
    </w:r>
    <w:r w:rsidRPr="00897444">
      <w:rPr>
        <w:rFonts w:asciiTheme="majorHAnsi" w:hAnsiTheme="majorHAnsi" w:cstheme="majorHAnsi"/>
        <w:sz w:val="20"/>
        <w:szCs w:val="20"/>
      </w:rPr>
      <w:tab/>
      <w:t xml:space="preserve">Page </w:t>
    </w:r>
    <w:r w:rsidRPr="00897444">
      <w:rPr>
        <w:rStyle w:val="PageNumber"/>
        <w:rFonts w:asciiTheme="majorHAnsi" w:hAnsiTheme="majorHAnsi" w:cstheme="majorHAnsi"/>
        <w:sz w:val="20"/>
        <w:szCs w:val="20"/>
      </w:rPr>
      <w:fldChar w:fldCharType="begin"/>
    </w:r>
    <w:r w:rsidRPr="00897444">
      <w:rPr>
        <w:rStyle w:val="PageNumber"/>
        <w:rFonts w:asciiTheme="majorHAnsi" w:hAnsiTheme="majorHAnsi" w:cstheme="majorHAnsi"/>
        <w:sz w:val="20"/>
        <w:szCs w:val="20"/>
      </w:rPr>
      <w:instrText xml:space="preserve"> PAGE </w:instrText>
    </w:r>
    <w:r w:rsidRPr="00897444">
      <w:rPr>
        <w:rStyle w:val="PageNumber"/>
        <w:rFonts w:asciiTheme="majorHAnsi" w:hAnsiTheme="majorHAnsi" w:cstheme="majorHAnsi"/>
        <w:sz w:val="20"/>
        <w:szCs w:val="20"/>
      </w:rPr>
      <w:fldChar w:fldCharType="separate"/>
    </w:r>
    <w:r>
      <w:rPr>
        <w:rStyle w:val="PageNumber"/>
        <w:rFonts w:asciiTheme="majorHAnsi" w:hAnsiTheme="majorHAnsi" w:cstheme="majorHAnsi"/>
        <w:noProof/>
        <w:sz w:val="20"/>
        <w:szCs w:val="20"/>
      </w:rPr>
      <w:t>11</w:t>
    </w:r>
    <w:r w:rsidRPr="00897444">
      <w:rPr>
        <w:rStyle w:val="PageNumber"/>
        <w:rFonts w:asciiTheme="majorHAnsi" w:hAnsiTheme="majorHAnsi" w:cstheme="majorHAnsi"/>
        <w:sz w:val="20"/>
        <w:szCs w:val="20"/>
      </w:rPr>
      <w:fldChar w:fldCharType="end"/>
    </w:r>
  </w:p>
  <w:p w14:paraId="41EDCA31" w14:textId="77777777" w:rsidR="00013E7C" w:rsidRPr="00897444" w:rsidRDefault="00013E7C" w:rsidP="00897444">
    <w:pPr>
      <w:pStyle w:val="Footer"/>
      <w:pBdr>
        <w:top w:val="single" w:sz="4" w:space="1" w:color="auto"/>
      </w:pBdr>
      <w:rPr>
        <w:rFonts w:asciiTheme="majorHAnsi" w:hAnsiTheme="majorHAnsi" w:cstheme="majorHAnsi"/>
        <w:sz w:val="20"/>
        <w:szCs w:val="20"/>
      </w:rPr>
    </w:pPr>
    <w:r>
      <w:rPr>
        <w:rStyle w:val="PageNumber"/>
        <w:rFonts w:asciiTheme="majorHAnsi" w:hAnsiTheme="majorHAnsi" w:cstheme="majorHAnsi"/>
        <w:sz w:val="20"/>
        <w:szCs w:val="20"/>
      </w:rPr>
      <w:t>Updated: March 9,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EEEE" w14:textId="77777777" w:rsidR="00013E7C" w:rsidRDefault="00013E7C" w:rsidP="00013E7C">
      <w:r>
        <w:separator/>
      </w:r>
    </w:p>
  </w:footnote>
  <w:footnote w:type="continuationSeparator" w:id="0">
    <w:p w14:paraId="0A9C9350" w14:textId="77777777" w:rsidR="00013E7C" w:rsidRDefault="00013E7C" w:rsidP="0001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FD18" w14:textId="04260A91" w:rsidR="00013E7C" w:rsidRDefault="00013E7C">
    <w:pPr>
      <w:pStyle w:val="Header"/>
    </w:pPr>
    <w:r>
      <w:rPr>
        <w:noProof/>
      </w:rPr>
      <mc:AlternateContent>
        <mc:Choice Requires="wps">
          <w:drawing>
            <wp:anchor distT="0" distB="0" distL="114300" distR="114300" simplePos="0" relativeHeight="251659776" behindDoc="1" locked="0" layoutInCell="0" allowOverlap="1" wp14:anchorId="0857DC09" wp14:editId="6AFCED3C">
              <wp:simplePos x="0" y="0"/>
              <wp:positionH relativeFrom="margin">
                <wp:align>center</wp:align>
              </wp:positionH>
              <wp:positionV relativeFrom="margin">
                <wp:align>center</wp:align>
              </wp:positionV>
              <wp:extent cx="5985510" cy="2393950"/>
              <wp:effectExtent l="0" t="1533525" r="0" b="1311275"/>
              <wp:wrapNone/>
              <wp:docPr id="15467237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97A1EE"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57DC09" id="_x0000_t202" coordsize="21600,21600" o:spt="202" path="m,l,21600r21600,l21600,xe">
              <v:stroke joinstyle="miter"/>
              <v:path gradientshapeok="t" o:connecttype="rect"/>
            </v:shapetype>
            <v:shape id="Text Box 1" o:spid="_x0000_s1026"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1797A1EE"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E522" w14:textId="77777777" w:rsidR="00013E7C" w:rsidRDefault="00013E7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1EA9" w14:textId="77777777" w:rsidR="00013E7C" w:rsidRDefault="00013E7C">
    <w:pPr>
      <w:pStyle w:val="Header"/>
    </w:pPr>
    <w:r w:rsidRPr="00B3376F">
      <w:rPr>
        <w:rFonts w:asciiTheme="majorHAnsi" w:hAnsiTheme="majorHAnsi" w:cstheme="majorHAnsi"/>
        <w:b/>
        <w:noProof/>
        <w:sz w:val="22"/>
        <w:szCs w:val="22"/>
      </w:rPr>
      <w:drawing>
        <wp:inline distT="0" distB="0" distL="0" distR="0" wp14:anchorId="5C039665" wp14:editId="10AD87DF">
          <wp:extent cx="1371600" cy="527078"/>
          <wp:effectExtent l="0" t="0" r="0" b="6350"/>
          <wp:docPr id="6" name="P 1" descr="CarletonWide_Tag_K_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CarletonWide_Tag_K_186"/>
                  <pic:cNvPicPr>
                    <a:picLocks noChangeAspect="1" noChangeArrowheads="1"/>
                  </pic:cNvPicPr>
                </pic:nvPicPr>
                <pic:blipFill>
                  <a:blip r:embed="rId1"/>
                  <a:srcRect/>
                  <a:stretch>
                    <a:fillRect/>
                  </a:stretch>
                </pic:blipFill>
                <pic:spPr bwMode="auto">
                  <a:xfrm>
                    <a:off x="0" y="0"/>
                    <a:ext cx="1374533" cy="528205"/>
                  </a:xfrm>
                  <a:prstGeom prst="rect">
                    <a:avLst/>
                  </a:prstGeom>
                  <a:noFill/>
                  <a:ln w="9525">
                    <a:noFill/>
                    <a:miter lim="800000"/>
                    <a:headEnd/>
                    <a:tailEnd/>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AF47" w14:textId="77777777" w:rsidR="00013E7C" w:rsidRDefault="00013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7B18" w14:textId="77C99D3C" w:rsidR="00013E7C" w:rsidRDefault="00013E7C">
    <w:pPr>
      <w:pStyle w:val="Header"/>
    </w:pPr>
    <w:r>
      <w:rPr>
        <w:noProof/>
      </w:rPr>
      <mc:AlternateContent>
        <mc:Choice Requires="wps">
          <w:drawing>
            <wp:anchor distT="0" distB="0" distL="114300" distR="114300" simplePos="0" relativeHeight="251655680" behindDoc="1" locked="0" layoutInCell="0" allowOverlap="1" wp14:anchorId="4E51DB7F" wp14:editId="2018F05B">
              <wp:simplePos x="0" y="0"/>
              <wp:positionH relativeFrom="margin">
                <wp:align>center</wp:align>
              </wp:positionH>
              <wp:positionV relativeFrom="margin">
                <wp:align>center</wp:align>
              </wp:positionV>
              <wp:extent cx="5985510" cy="2393950"/>
              <wp:effectExtent l="0" t="1533525" r="0" b="1311275"/>
              <wp:wrapNone/>
              <wp:docPr id="711560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AEBEA5"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51DB7F" id="_x0000_t202" coordsize="21600,21600" o:spt="202" path="m,l,21600r21600,l21600,xe">
              <v:stroke joinstyle="miter"/>
              <v:path gradientshapeok="t" o:connecttype="rect"/>
            </v:shapetype>
            <v:shape id="Text Box 2" o:spid="_x0000_s1027"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6DAEBEA5"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B3376F">
      <w:rPr>
        <w:rFonts w:asciiTheme="majorHAnsi" w:hAnsiTheme="majorHAnsi" w:cstheme="majorHAnsi"/>
        <w:b/>
        <w:noProof/>
        <w:sz w:val="22"/>
        <w:szCs w:val="22"/>
      </w:rPr>
      <w:drawing>
        <wp:inline distT="0" distB="0" distL="0" distR="0" wp14:anchorId="4A0BAA67" wp14:editId="3C950BDB">
          <wp:extent cx="1371600" cy="527078"/>
          <wp:effectExtent l="0" t="0" r="0" b="6350"/>
          <wp:docPr id="1257887774" name="P 1" descr="CarletonWide_Tag_K_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CarletonWide_Tag_K_186"/>
                  <pic:cNvPicPr>
                    <a:picLocks noChangeAspect="1" noChangeArrowheads="1"/>
                  </pic:cNvPicPr>
                </pic:nvPicPr>
                <pic:blipFill>
                  <a:blip r:embed="rId1"/>
                  <a:srcRect/>
                  <a:stretch>
                    <a:fillRect/>
                  </a:stretch>
                </pic:blipFill>
                <pic:spPr bwMode="auto">
                  <a:xfrm>
                    <a:off x="0" y="0"/>
                    <a:ext cx="1374533" cy="5282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6CD3" w14:textId="3F400E8B" w:rsidR="00013E7C" w:rsidRDefault="00013E7C">
    <w:pPr>
      <w:pStyle w:val="Header"/>
    </w:pPr>
    <w:r>
      <w:rPr>
        <w:noProof/>
      </w:rPr>
      <mc:AlternateContent>
        <mc:Choice Requires="wps">
          <w:drawing>
            <wp:anchor distT="0" distB="0" distL="114300" distR="114300" simplePos="0" relativeHeight="251660800" behindDoc="1" locked="0" layoutInCell="0" allowOverlap="1" wp14:anchorId="3CF4B39D" wp14:editId="7AF5B57A">
              <wp:simplePos x="0" y="0"/>
              <wp:positionH relativeFrom="margin">
                <wp:align>center</wp:align>
              </wp:positionH>
              <wp:positionV relativeFrom="margin">
                <wp:align>center</wp:align>
              </wp:positionV>
              <wp:extent cx="5985510" cy="2393950"/>
              <wp:effectExtent l="0" t="1533525" r="0" b="1311275"/>
              <wp:wrapNone/>
              <wp:docPr id="1719325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41963E"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F4B39D" id="_x0000_t202" coordsize="21600,21600" o:spt="202" path="m,l,21600r21600,l21600,xe">
              <v:stroke joinstyle="miter"/>
              <v:path gradientshapeok="t" o:connecttype="rect"/>
            </v:shapetype>
            <v:shape id="Text Box 3" o:spid="_x0000_s1028"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3541963E"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F070" w14:textId="6919AE55" w:rsidR="00013E7C" w:rsidRDefault="00013E7C">
    <w:pPr>
      <w:pStyle w:val="Header"/>
    </w:pPr>
    <w:r>
      <w:rPr>
        <w:noProof/>
      </w:rPr>
      <mc:AlternateContent>
        <mc:Choice Requires="wps">
          <w:drawing>
            <wp:anchor distT="0" distB="0" distL="114300" distR="114300" simplePos="0" relativeHeight="251656704" behindDoc="1" locked="0" layoutInCell="0" allowOverlap="1" wp14:anchorId="7BD0C887" wp14:editId="3D650FBE">
              <wp:simplePos x="0" y="0"/>
              <wp:positionH relativeFrom="margin">
                <wp:align>center</wp:align>
              </wp:positionH>
              <wp:positionV relativeFrom="margin">
                <wp:align>center</wp:align>
              </wp:positionV>
              <wp:extent cx="5985510" cy="2393950"/>
              <wp:effectExtent l="0" t="1533525" r="0" b="1311275"/>
              <wp:wrapNone/>
              <wp:docPr id="864224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E1FD39"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D0C887" id="_x0000_t202" coordsize="21600,21600" o:spt="202" path="m,l,21600r21600,l21600,xe">
              <v:stroke joinstyle="miter"/>
              <v:path gradientshapeok="t" o:connecttype="rect"/>
            </v:shapetype>
            <v:shape id="Text Box 4" o:spid="_x0000_s1029"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4DE1FD39"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718E" w14:textId="737633AC" w:rsidR="00013E7C" w:rsidRDefault="00013E7C">
    <w:pPr>
      <w:pStyle w:val="Header"/>
    </w:pPr>
    <w:r>
      <w:rPr>
        <w:noProof/>
      </w:rPr>
      <mc:AlternateContent>
        <mc:Choice Requires="wps">
          <w:drawing>
            <wp:anchor distT="0" distB="0" distL="114300" distR="114300" simplePos="0" relativeHeight="251658752" behindDoc="1" locked="0" layoutInCell="0" allowOverlap="1" wp14:anchorId="4A6A28F7" wp14:editId="74622018">
              <wp:simplePos x="0" y="0"/>
              <wp:positionH relativeFrom="margin">
                <wp:align>center</wp:align>
              </wp:positionH>
              <wp:positionV relativeFrom="margin">
                <wp:align>center</wp:align>
              </wp:positionV>
              <wp:extent cx="5985510" cy="2393950"/>
              <wp:effectExtent l="0" t="1533525" r="0" b="1311275"/>
              <wp:wrapNone/>
              <wp:docPr id="1539419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D29943"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6A28F7" id="_x0000_t202" coordsize="21600,21600" o:spt="202" path="m,l,21600r21600,l21600,xe">
              <v:stroke joinstyle="miter"/>
              <v:path gradientshapeok="t" o:connecttype="rect"/>
            </v:shapetype>
            <v:shape id="Text Box 5" o:spid="_x0000_s1030"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23VtB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0DD29943"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B3376F">
      <w:rPr>
        <w:rFonts w:asciiTheme="majorHAnsi" w:hAnsiTheme="majorHAnsi" w:cstheme="majorHAnsi"/>
        <w:b/>
        <w:noProof/>
        <w:sz w:val="22"/>
        <w:szCs w:val="22"/>
      </w:rPr>
      <w:drawing>
        <wp:inline distT="0" distB="0" distL="0" distR="0" wp14:anchorId="71D34503" wp14:editId="510B67E5">
          <wp:extent cx="1371600" cy="527078"/>
          <wp:effectExtent l="0" t="0" r="0" b="6350"/>
          <wp:docPr id="1274905271" name="P 1" descr="CarletonWide_Tag_K_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CarletonWide_Tag_K_186"/>
                  <pic:cNvPicPr>
                    <a:picLocks noChangeAspect="1" noChangeArrowheads="1"/>
                  </pic:cNvPicPr>
                </pic:nvPicPr>
                <pic:blipFill>
                  <a:blip r:embed="rId1"/>
                  <a:srcRect/>
                  <a:stretch>
                    <a:fillRect/>
                  </a:stretch>
                </pic:blipFill>
                <pic:spPr bwMode="auto">
                  <a:xfrm>
                    <a:off x="0" y="0"/>
                    <a:ext cx="1374533" cy="528205"/>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0633" w14:textId="68489480" w:rsidR="00013E7C" w:rsidRDefault="00013E7C">
    <w:pPr>
      <w:pStyle w:val="Header"/>
    </w:pPr>
    <w:r>
      <w:rPr>
        <w:noProof/>
      </w:rPr>
      <mc:AlternateContent>
        <mc:Choice Requires="wps">
          <w:drawing>
            <wp:anchor distT="0" distB="0" distL="114300" distR="114300" simplePos="0" relativeHeight="251654656" behindDoc="1" locked="0" layoutInCell="0" allowOverlap="1" wp14:anchorId="3D9D93EF" wp14:editId="49875805">
              <wp:simplePos x="0" y="0"/>
              <wp:positionH relativeFrom="margin">
                <wp:align>center</wp:align>
              </wp:positionH>
              <wp:positionV relativeFrom="margin">
                <wp:align>center</wp:align>
              </wp:positionV>
              <wp:extent cx="5985510" cy="2393950"/>
              <wp:effectExtent l="0" t="1533525" r="0" b="1311275"/>
              <wp:wrapNone/>
              <wp:docPr id="208667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D791A2"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9D93EF" id="_x0000_t202" coordsize="21600,21600" o:spt="202" path="m,l,21600r21600,l21600,xe">
              <v:stroke joinstyle="miter"/>
              <v:path gradientshapeok="t" o:connecttype="rect"/>
            </v:shapetype>
            <v:shape id="Text Box 6" o:spid="_x0000_s1031"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xb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9Qn6ojMd6BOxH2goNTc/zwI1OTDwdwB5YrENwjmhZK4waT+&#10;lcB2fBHoJgqB2D/1r0FJPFJiFLPCREPUdwIyPeXvKHpWJifOTKfDE+czarzr3YZcfOiSoCvPSRBF&#10;Jumc4h0z+ft3OnX9Cde/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BPKaxb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49D791A2"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74E6" w14:textId="71826524" w:rsidR="00013E7C" w:rsidRDefault="00013E7C">
    <w:pPr>
      <w:pStyle w:val="Header"/>
    </w:pPr>
    <w:r>
      <w:rPr>
        <w:noProof/>
      </w:rPr>
      <mc:AlternateContent>
        <mc:Choice Requires="wps">
          <w:drawing>
            <wp:anchor distT="0" distB="0" distL="114300" distR="114300" simplePos="0" relativeHeight="251661824" behindDoc="1" locked="0" layoutInCell="0" allowOverlap="1" wp14:anchorId="53B6A414" wp14:editId="5B128B99">
              <wp:simplePos x="0" y="0"/>
              <wp:positionH relativeFrom="margin">
                <wp:align>center</wp:align>
              </wp:positionH>
              <wp:positionV relativeFrom="margin">
                <wp:align>center</wp:align>
              </wp:positionV>
              <wp:extent cx="5985510" cy="2393950"/>
              <wp:effectExtent l="0" t="1533525" r="0" b="1311275"/>
              <wp:wrapNone/>
              <wp:docPr id="1769634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0DC8E0"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B6A414" id="_x0000_t202" coordsize="21600,21600" o:spt="202" path="m,l,21600r21600,l21600,xe">
              <v:stroke joinstyle="miter"/>
              <v:path gradientshapeok="t" o:connecttype="rect"/>
            </v:shapetype>
            <v:shape id="Text Box 7" o:spid="_x0000_s1032"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3B0DC8E0"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0A38" w14:textId="46345254" w:rsidR="00013E7C" w:rsidRDefault="00013E7C">
    <w:pPr>
      <w:pStyle w:val="Header"/>
    </w:pPr>
    <w:r>
      <w:rPr>
        <w:noProof/>
      </w:rPr>
      <mc:AlternateContent>
        <mc:Choice Requires="wps">
          <w:drawing>
            <wp:anchor distT="0" distB="0" distL="114300" distR="114300" simplePos="0" relativeHeight="251653632" behindDoc="1" locked="0" layoutInCell="0" allowOverlap="1" wp14:anchorId="16002AB4" wp14:editId="50B83775">
              <wp:simplePos x="0" y="0"/>
              <wp:positionH relativeFrom="margin">
                <wp:align>center</wp:align>
              </wp:positionH>
              <wp:positionV relativeFrom="margin">
                <wp:align>center</wp:align>
              </wp:positionV>
              <wp:extent cx="5985510" cy="2393950"/>
              <wp:effectExtent l="0" t="1533525" r="0" b="1311275"/>
              <wp:wrapNone/>
              <wp:docPr id="17036446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1E2E28"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002AB4" id="_x0000_t202" coordsize="21600,21600" o:spt="202" path="m,l,21600r21600,l21600,xe">
              <v:stroke joinstyle="miter"/>
              <v:path gradientshapeok="t" o:connecttype="rect"/>
            </v:shapetype>
            <v:shape id="Text Box 8" o:spid="_x0000_s1033"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Z5Au5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771E2E28"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B3376F">
      <w:rPr>
        <w:rFonts w:asciiTheme="majorHAnsi" w:hAnsiTheme="majorHAnsi" w:cstheme="majorHAnsi"/>
        <w:b/>
        <w:noProof/>
        <w:sz w:val="22"/>
        <w:szCs w:val="22"/>
      </w:rPr>
      <w:drawing>
        <wp:inline distT="0" distB="0" distL="0" distR="0" wp14:anchorId="2972F946" wp14:editId="3AD1AFF2">
          <wp:extent cx="1371600" cy="527078"/>
          <wp:effectExtent l="0" t="0" r="0" b="6350"/>
          <wp:docPr id="1127959033" name="P 1" descr="CarletonWide_Tag_K_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CarletonWide_Tag_K_186"/>
                  <pic:cNvPicPr>
                    <a:picLocks noChangeAspect="1" noChangeArrowheads="1"/>
                  </pic:cNvPicPr>
                </pic:nvPicPr>
                <pic:blipFill>
                  <a:blip r:embed="rId1"/>
                  <a:srcRect/>
                  <a:stretch>
                    <a:fillRect/>
                  </a:stretch>
                </pic:blipFill>
                <pic:spPr bwMode="auto">
                  <a:xfrm>
                    <a:off x="0" y="0"/>
                    <a:ext cx="1374533" cy="528205"/>
                  </a:xfrm>
                  <a:prstGeom prst="rect">
                    <a:avLst/>
                  </a:prstGeom>
                  <a:noFill/>
                  <a:ln w="9525">
                    <a:noFill/>
                    <a:miter lim="800000"/>
                    <a:headEnd/>
                    <a:tailEnd/>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F23F" w14:textId="12ADBEC3" w:rsidR="00013E7C" w:rsidRDefault="00013E7C">
    <w:pPr>
      <w:pStyle w:val="Header"/>
    </w:pPr>
    <w:r>
      <w:rPr>
        <w:noProof/>
      </w:rPr>
      <mc:AlternateContent>
        <mc:Choice Requires="wps">
          <w:drawing>
            <wp:anchor distT="0" distB="0" distL="114300" distR="114300" simplePos="0" relativeHeight="251657728" behindDoc="1" locked="0" layoutInCell="0" allowOverlap="1" wp14:anchorId="686DD48C" wp14:editId="61FBC47C">
              <wp:simplePos x="0" y="0"/>
              <wp:positionH relativeFrom="margin">
                <wp:align>center</wp:align>
              </wp:positionH>
              <wp:positionV relativeFrom="margin">
                <wp:align>center</wp:align>
              </wp:positionV>
              <wp:extent cx="5985510" cy="2393950"/>
              <wp:effectExtent l="0" t="1533525" r="0" b="1311275"/>
              <wp:wrapNone/>
              <wp:docPr id="1164145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47404D"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6DD48C" id="_x0000_t202" coordsize="21600,21600" o:spt="202" path="m,l,21600r21600,l21600,xe">
              <v:stroke joinstyle="miter"/>
              <v:path gradientshapeok="t" o:connecttype="rect"/>
            </v:shapetype>
            <v:shape id="Text Box 9" o:spid="_x0000_s1034"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4Az+A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zVfRB2R+Q7UibgPFJSa+58HgZp8OJg7oFyR+AbBvFASN5jU&#10;vxLYji8C3UQhEPun/jUoiUdKjGJWmGiI+k5Apqf8HUXPyuTEmel0eOJ8Ro13vduQiw9dEnTlOQmi&#10;yCSdU7xjJn//TqeuP+H6F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qe+AM/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4B47404D" w14:textId="77777777" w:rsidR="00013E7C" w:rsidRDefault="00013E7C" w:rsidP="00013E7C">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3B9"/>
    <w:multiLevelType w:val="hybridMultilevel"/>
    <w:tmpl w:val="F86627E2"/>
    <w:lvl w:ilvl="0" w:tplc="43742A86">
      <w:numFmt w:val="bullet"/>
      <w:lvlText w:val="-"/>
      <w:lvlJc w:val="left"/>
      <w:pPr>
        <w:ind w:left="720" w:hanging="360"/>
      </w:pPr>
      <w:rPr>
        <w:rFonts w:ascii="Times New Roman" w:eastAsia="Times New Roman" w:hAnsi="Times New Roman" w:cs="Times New Roman" w:hint="default"/>
        <w:spacing w:val="-5"/>
        <w:w w:val="99"/>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CF0974"/>
    <w:multiLevelType w:val="hybridMultilevel"/>
    <w:tmpl w:val="38FCAEFC"/>
    <w:lvl w:ilvl="0" w:tplc="A97455FA">
      <w:start w:val="1"/>
      <w:numFmt w:val="bullet"/>
      <w:lvlText w:val=""/>
      <w:lvlJc w:val="left"/>
      <w:pPr>
        <w:ind w:left="360" w:hanging="360"/>
      </w:pPr>
      <w:rPr>
        <w:rFonts w:ascii="Wingdings" w:hAnsi="Wingdings"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4B15A5"/>
    <w:multiLevelType w:val="hybridMultilevel"/>
    <w:tmpl w:val="3640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933CD"/>
    <w:multiLevelType w:val="hybridMultilevel"/>
    <w:tmpl w:val="E3D893B6"/>
    <w:lvl w:ilvl="0" w:tplc="43742A86">
      <w:numFmt w:val="bullet"/>
      <w:lvlText w:val="-"/>
      <w:lvlJc w:val="left"/>
      <w:pPr>
        <w:ind w:left="720" w:hanging="360"/>
      </w:pPr>
      <w:rPr>
        <w:rFonts w:ascii="Times New Roman" w:eastAsia="Times New Roman" w:hAnsi="Times New Roman" w:cs="Times New Roman" w:hint="default"/>
        <w:spacing w:val="-5"/>
        <w:w w:val="99"/>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471A20"/>
    <w:multiLevelType w:val="hybridMultilevel"/>
    <w:tmpl w:val="09D0CD80"/>
    <w:lvl w:ilvl="0" w:tplc="43742A86">
      <w:numFmt w:val="bullet"/>
      <w:lvlText w:val="-"/>
      <w:lvlJc w:val="left"/>
      <w:pPr>
        <w:ind w:left="720" w:hanging="360"/>
      </w:pPr>
      <w:rPr>
        <w:rFonts w:ascii="Times New Roman" w:eastAsia="Times New Roman" w:hAnsi="Times New Roman" w:cs="Times New Roman" w:hint="default"/>
        <w:spacing w:val="-5"/>
        <w:w w:val="99"/>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05C23F7"/>
    <w:multiLevelType w:val="hybridMultilevel"/>
    <w:tmpl w:val="018A54C8"/>
    <w:lvl w:ilvl="0" w:tplc="0352BC1C">
      <w:start w:val="1"/>
      <w:numFmt w:val="lowerRoman"/>
      <w:lvlText w:val="(%1)"/>
      <w:lvlJc w:val="left"/>
      <w:pPr>
        <w:ind w:left="2070" w:hanging="720"/>
      </w:pPr>
      <w:rPr>
        <w:rFonts w:hint="default"/>
        <w:strike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561E1333"/>
    <w:multiLevelType w:val="hybridMultilevel"/>
    <w:tmpl w:val="83B4F144"/>
    <w:lvl w:ilvl="0" w:tplc="08BC790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A4250A2"/>
    <w:multiLevelType w:val="hybridMultilevel"/>
    <w:tmpl w:val="AFF0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999908">
    <w:abstractNumId w:val="2"/>
  </w:num>
  <w:num w:numId="2" w16cid:durableId="1318194425">
    <w:abstractNumId w:val="7"/>
  </w:num>
  <w:num w:numId="3" w16cid:durableId="796342045">
    <w:abstractNumId w:val="1"/>
  </w:num>
  <w:num w:numId="4" w16cid:durableId="1045836869">
    <w:abstractNumId w:val="6"/>
  </w:num>
  <w:num w:numId="5" w16cid:durableId="1959987989">
    <w:abstractNumId w:val="5"/>
  </w:num>
  <w:num w:numId="6" w16cid:durableId="1559778631">
    <w:abstractNumId w:val="4"/>
  </w:num>
  <w:num w:numId="7" w16cid:durableId="1798640898">
    <w:abstractNumId w:val="3"/>
  </w:num>
  <w:num w:numId="8" w16cid:durableId="174190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7C"/>
    <w:rsid w:val="00013E7C"/>
    <w:rsid w:val="00252A39"/>
    <w:rsid w:val="0027684A"/>
    <w:rsid w:val="00364C78"/>
    <w:rsid w:val="003E72A1"/>
    <w:rsid w:val="00471C34"/>
    <w:rsid w:val="004F3016"/>
    <w:rsid w:val="00537819"/>
    <w:rsid w:val="00537B1A"/>
    <w:rsid w:val="00545F32"/>
    <w:rsid w:val="006365EE"/>
    <w:rsid w:val="00943481"/>
    <w:rsid w:val="00A917B4"/>
    <w:rsid w:val="00AB692A"/>
    <w:rsid w:val="00B350B1"/>
    <w:rsid w:val="00BC1ED0"/>
    <w:rsid w:val="00C570CF"/>
    <w:rsid w:val="00E258D6"/>
    <w:rsid w:val="00FD54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64D379"/>
  <w15:chartTrackingRefBased/>
  <w15:docId w15:val="{869D9259-A2FB-44B4-A848-5FBB92A0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7C"/>
    <w:pPr>
      <w:spacing w:after="0" w:line="240" w:lineRule="auto"/>
    </w:pPr>
    <w:rPr>
      <w:rFonts w:eastAsiaTheme="minorEastAsia"/>
      <w:kern w:val="0"/>
      <w:sz w:val="24"/>
      <w:szCs w:val="24"/>
      <w:lang w:val="en-US"/>
      <w14:ligatures w14:val="none"/>
    </w:rPr>
  </w:style>
  <w:style w:type="paragraph" w:styleId="Heading1">
    <w:name w:val="heading 1"/>
    <w:basedOn w:val="Normal"/>
    <w:next w:val="Normal"/>
    <w:link w:val="Heading1Char"/>
    <w:uiPriority w:val="9"/>
    <w:qFormat/>
    <w:rsid w:val="00013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013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E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E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E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E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013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E7C"/>
    <w:rPr>
      <w:rFonts w:eastAsiaTheme="majorEastAsia" w:cstheme="majorBidi"/>
      <w:color w:val="272727" w:themeColor="text1" w:themeTint="D8"/>
    </w:rPr>
  </w:style>
  <w:style w:type="paragraph" w:styleId="Title">
    <w:name w:val="Title"/>
    <w:basedOn w:val="Normal"/>
    <w:next w:val="Normal"/>
    <w:link w:val="TitleChar"/>
    <w:uiPriority w:val="10"/>
    <w:qFormat/>
    <w:rsid w:val="00013E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E7C"/>
    <w:pPr>
      <w:spacing w:before="160"/>
      <w:jc w:val="center"/>
    </w:pPr>
    <w:rPr>
      <w:i/>
      <w:iCs/>
      <w:color w:val="404040" w:themeColor="text1" w:themeTint="BF"/>
    </w:rPr>
  </w:style>
  <w:style w:type="character" w:customStyle="1" w:styleId="QuoteChar">
    <w:name w:val="Quote Char"/>
    <w:basedOn w:val="DefaultParagraphFont"/>
    <w:link w:val="Quote"/>
    <w:uiPriority w:val="29"/>
    <w:rsid w:val="00013E7C"/>
    <w:rPr>
      <w:i/>
      <w:iCs/>
      <w:color w:val="404040" w:themeColor="text1" w:themeTint="BF"/>
    </w:rPr>
  </w:style>
  <w:style w:type="paragraph" w:styleId="ListParagraph">
    <w:name w:val="List Paragraph"/>
    <w:basedOn w:val="Normal"/>
    <w:uiPriority w:val="34"/>
    <w:qFormat/>
    <w:rsid w:val="00013E7C"/>
    <w:pPr>
      <w:ind w:left="720"/>
      <w:contextualSpacing/>
    </w:pPr>
  </w:style>
  <w:style w:type="character" w:styleId="IntenseEmphasis">
    <w:name w:val="Intense Emphasis"/>
    <w:basedOn w:val="DefaultParagraphFont"/>
    <w:uiPriority w:val="21"/>
    <w:qFormat/>
    <w:rsid w:val="00013E7C"/>
    <w:rPr>
      <w:i/>
      <w:iCs/>
      <w:color w:val="0F4761" w:themeColor="accent1" w:themeShade="BF"/>
    </w:rPr>
  </w:style>
  <w:style w:type="paragraph" w:styleId="IntenseQuote">
    <w:name w:val="Intense Quote"/>
    <w:basedOn w:val="Normal"/>
    <w:next w:val="Normal"/>
    <w:link w:val="IntenseQuoteChar"/>
    <w:uiPriority w:val="30"/>
    <w:qFormat/>
    <w:rsid w:val="00013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E7C"/>
    <w:rPr>
      <w:i/>
      <w:iCs/>
      <w:color w:val="0F4761" w:themeColor="accent1" w:themeShade="BF"/>
    </w:rPr>
  </w:style>
  <w:style w:type="character" w:styleId="IntenseReference">
    <w:name w:val="Intense Reference"/>
    <w:basedOn w:val="DefaultParagraphFont"/>
    <w:uiPriority w:val="32"/>
    <w:qFormat/>
    <w:rsid w:val="00013E7C"/>
    <w:rPr>
      <w:b/>
      <w:bCs/>
      <w:smallCaps/>
      <w:color w:val="0F4761" w:themeColor="accent1" w:themeShade="BF"/>
      <w:spacing w:val="5"/>
    </w:rPr>
  </w:style>
  <w:style w:type="paragraph" w:styleId="Header">
    <w:name w:val="header"/>
    <w:basedOn w:val="Normal"/>
    <w:link w:val="HeaderChar"/>
    <w:uiPriority w:val="99"/>
    <w:unhideWhenUsed/>
    <w:rsid w:val="00013E7C"/>
    <w:pPr>
      <w:tabs>
        <w:tab w:val="center" w:pos="4320"/>
        <w:tab w:val="right" w:pos="8640"/>
      </w:tabs>
    </w:pPr>
  </w:style>
  <w:style w:type="character" w:customStyle="1" w:styleId="HeaderChar">
    <w:name w:val="Header Char"/>
    <w:basedOn w:val="DefaultParagraphFont"/>
    <w:link w:val="Header"/>
    <w:uiPriority w:val="99"/>
    <w:rsid w:val="00013E7C"/>
    <w:rPr>
      <w:rFonts w:eastAsiaTheme="minorEastAsia"/>
      <w:kern w:val="0"/>
      <w:sz w:val="24"/>
      <w:szCs w:val="24"/>
      <w:lang w:val="en-US"/>
      <w14:ligatures w14:val="none"/>
    </w:rPr>
  </w:style>
  <w:style w:type="paragraph" w:styleId="Footer">
    <w:name w:val="footer"/>
    <w:basedOn w:val="Normal"/>
    <w:link w:val="FooterChar"/>
    <w:uiPriority w:val="99"/>
    <w:unhideWhenUsed/>
    <w:rsid w:val="00013E7C"/>
    <w:pPr>
      <w:tabs>
        <w:tab w:val="center" w:pos="4320"/>
        <w:tab w:val="right" w:pos="8640"/>
      </w:tabs>
    </w:pPr>
  </w:style>
  <w:style w:type="character" w:customStyle="1" w:styleId="FooterChar">
    <w:name w:val="Footer Char"/>
    <w:basedOn w:val="DefaultParagraphFont"/>
    <w:link w:val="Footer"/>
    <w:uiPriority w:val="99"/>
    <w:rsid w:val="00013E7C"/>
    <w:rPr>
      <w:rFonts w:eastAsiaTheme="minorEastAsia"/>
      <w:kern w:val="0"/>
      <w:sz w:val="24"/>
      <w:szCs w:val="24"/>
      <w:lang w:val="en-US"/>
      <w14:ligatures w14:val="none"/>
    </w:rPr>
  </w:style>
  <w:style w:type="character" w:styleId="PageNumber">
    <w:name w:val="page number"/>
    <w:basedOn w:val="DefaultParagraphFont"/>
    <w:uiPriority w:val="99"/>
    <w:semiHidden/>
    <w:unhideWhenUsed/>
    <w:rsid w:val="00013E7C"/>
  </w:style>
  <w:style w:type="paragraph" w:styleId="BodyText">
    <w:name w:val="Body Text"/>
    <w:basedOn w:val="Normal"/>
    <w:link w:val="BodyTextChar"/>
    <w:uiPriority w:val="1"/>
    <w:qFormat/>
    <w:rsid w:val="00013E7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13E7C"/>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013E7C"/>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F32"/>
    <w:pPr>
      <w:spacing w:after="0" w:line="240" w:lineRule="auto"/>
    </w:pPr>
    <w:rPr>
      <w:rFonts w:eastAsiaTheme="minorEastAsia"/>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7188</Words>
  <Characters>42197</Characters>
  <Application>Microsoft Office Word</Application>
  <DocSecurity>0</DocSecurity>
  <Lines>1054</Lines>
  <Paragraphs>308</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49077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Quirt</dc:creator>
  <cp:keywords/>
  <dc:description/>
  <cp:lastModifiedBy>Emily Mantha</cp:lastModifiedBy>
  <cp:revision>3</cp:revision>
  <dcterms:created xsi:type="dcterms:W3CDTF">2026-02-23T20:55:00Z</dcterms:created>
  <dcterms:modified xsi:type="dcterms:W3CDTF">2026-02-23T20:58:00Z</dcterms:modified>
</cp:coreProperties>
</file>