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5912ADC9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C2BF1">
        <w:rPr>
          <w:rFonts w:ascii="Arial" w:eastAsia="Arial" w:hAnsi="Arial" w:cs="Arial"/>
          <w:b/>
          <w:bCs/>
        </w:rPr>
        <w:t>University of Waterloo: Graduating Class 2016 (</w:t>
      </w:r>
      <w:r w:rsidR="00ED678F">
        <w:rPr>
          <w:rFonts w:ascii="Arial" w:eastAsia="Arial" w:hAnsi="Arial" w:cs="Arial"/>
          <w:b/>
          <w:bCs/>
        </w:rPr>
        <w:t>BSc</w:t>
      </w:r>
      <w:r w:rsidR="009C2BF1">
        <w:rPr>
          <w:rFonts w:ascii="Arial" w:eastAsia="Arial" w:hAnsi="Arial" w:cs="Arial"/>
          <w:b/>
          <w:bCs/>
        </w:rPr>
        <w:t>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350A5218" w:rsidR="00D63A31" w:rsidRPr="00772EE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06EFE9DC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0E841119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67FC3CC8" w:rsidR="00D63A31" w:rsidRPr="00772EE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4FE9209C" w:rsidR="00D63A31" w:rsidRPr="0004145F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4145F"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04145F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14AEECD2" w:rsidR="00D63A31" w:rsidRPr="009C2BF1" w:rsidRDefault="0004145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9C2BF1">
              <w:rPr>
                <w:rFonts w:ascii="Calibri" w:eastAsia="Times New Roman" w:hAnsi="Calibri" w:cs="Calibri"/>
                <w:color w:val="000000"/>
              </w:rPr>
              <w:t>AFM 341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2BF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2BF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AFM 351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5AF5055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362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03942635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363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462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433E75A2" w:rsidR="00D63A31" w:rsidRPr="00ED678F" w:rsidRDefault="00ED678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273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274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373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[AFM 479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322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424]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7B90B715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F40A6F6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79CC9A02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E78CC91" w:rsidR="00D63A31" w:rsidRPr="00772EE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72EE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lastRenderedPageBreak/>
              <w:t>Business Law</w:t>
            </w:r>
          </w:p>
        </w:tc>
        <w:tc>
          <w:tcPr>
            <w:tcW w:w="1984" w:type="dxa"/>
          </w:tcPr>
          <w:p w14:paraId="6B7341FF" w14:textId="2B78EFE0" w:rsidR="00D63A31" w:rsidRPr="009C2BF1" w:rsidRDefault="009C2BF1" w:rsidP="00ED67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21E4554" w:rsidR="00D63A31" w:rsidRPr="00ED678F" w:rsidRDefault="00ED678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67D5A6EC" w:rsidR="00D63A31" w:rsidRPr="009C2BF1" w:rsidRDefault="00ED678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 221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015C46FF" w:rsidR="00D373D2" w:rsidRPr="00772EEB" w:rsidRDefault="00772EEB" w:rsidP="00772EEB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772EEB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4145F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4145F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</w:t>
      </w:r>
      <w:r w:rsidRPr="00772EEB">
        <w:rPr>
          <w:rFonts w:ascii="Calibri" w:eastAsia="Times New Roman" w:hAnsi="Calibri" w:cs="Calibri"/>
          <w:color w:val="000000"/>
          <w:sz w:val="18"/>
          <w:szCs w:val="18"/>
        </w:rPr>
        <w:t>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4145F">
        <w:rPr>
          <w:rFonts w:ascii="Calibri" w:eastAsia="Times New Roman" w:hAnsi="Calibri" w:cs="Calibri"/>
          <w:color w:val="000000"/>
          <w:sz w:val="16"/>
          <w:szCs w:val="16"/>
        </w:rPr>
        <w:t>AFM 341 or CS 330 covers competencies in Audit &amp; Assurance, Management Accounting and Information Technology.</w:t>
      </w:r>
      <w:bookmarkStart w:id="0" w:name="_GoBack"/>
      <w:bookmarkEnd w:id="0"/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4145F"/>
    <w:rsid w:val="000941DF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72EEB"/>
    <w:rsid w:val="007F2E92"/>
    <w:rsid w:val="00827B7B"/>
    <w:rsid w:val="00880EFD"/>
    <w:rsid w:val="008F48FE"/>
    <w:rsid w:val="009C2BF1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E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4</cp:revision>
  <cp:lastPrinted>2014-12-21T19:44:00Z</cp:lastPrinted>
  <dcterms:created xsi:type="dcterms:W3CDTF">2017-05-25T19:05:00Z</dcterms:created>
  <dcterms:modified xsi:type="dcterms:W3CDTF">2017-05-29T17:09:00Z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